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348000432" w:displacedByCustomXml="next"/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204247193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1C7E762" w14:textId="77777777" w:rsidR="005D65BD" w:rsidRPr="005D65BD" w:rsidRDefault="005D65BD">
          <w:pPr>
            <w:pStyle w:val="TOCHeading"/>
            <w:rPr>
              <w:b/>
              <w:color w:val="auto"/>
            </w:rPr>
          </w:pPr>
          <w:r w:rsidRPr="005D65BD">
            <w:rPr>
              <w:b/>
              <w:color w:val="auto"/>
            </w:rPr>
            <w:t>Efnisyfirlit</w:t>
          </w:r>
        </w:p>
        <w:p w14:paraId="01C7E763" w14:textId="77777777" w:rsidR="00CB647E" w:rsidRDefault="005D65BD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3158494" w:history="1">
            <w:r w:rsidR="00CB647E" w:rsidRPr="00027380">
              <w:rPr>
                <w:rStyle w:val="Hyperlink"/>
                <w:noProof/>
              </w:rPr>
              <w:t>Bergskering - Almenn lýsing</w:t>
            </w:r>
            <w:r w:rsidR="00CB647E">
              <w:rPr>
                <w:noProof/>
                <w:webHidden/>
              </w:rPr>
              <w:tab/>
            </w:r>
            <w:r w:rsidR="00CB647E">
              <w:rPr>
                <w:noProof/>
                <w:webHidden/>
              </w:rPr>
              <w:fldChar w:fldCharType="begin"/>
            </w:r>
            <w:r w:rsidR="00CB647E">
              <w:rPr>
                <w:noProof/>
                <w:webHidden/>
              </w:rPr>
              <w:instrText xml:space="preserve"> PAGEREF _Toc533158494 \h </w:instrText>
            </w:r>
            <w:r w:rsidR="00CB647E">
              <w:rPr>
                <w:noProof/>
                <w:webHidden/>
              </w:rPr>
            </w:r>
            <w:r w:rsidR="00CB647E">
              <w:rPr>
                <w:noProof/>
                <w:webHidden/>
              </w:rPr>
              <w:fldChar w:fldCharType="separate"/>
            </w:r>
            <w:r w:rsidR="00CB647E">
              <w:rPr>
                <w:noProof/>
                <w:webHidden/>
              </w:rPr>
              <w:t>1</w:t>
            </w:r>
            <w:r w:rsidR="00CB647E">
              <w:rPr>
                <w:noProof/>
                <w:webHidden/>
              </w:rPr>
              <w:fldChar w:fldCharType="end"/>
            </w:r>
          </w:hyperlink>
        </w:p>
        <w:p w14:paraId="01C7E764" w14:textId="77777777" w:rsidR="00CB647E" w:rsidRDefault="00000000">
          <w:pPr>
            <w:pStyle w:val="TOC1"/>
            <w:tabs>
              <w:tab w:val="left" w:pos="660"/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495" w:history="1">
            <w:r w:rsidR="00CB647E" w:rsidRPr="00027380">
              <w:rPr>
                <w:rStyle w:val="Hyperlink"/>
                <w:noProof/>
              </w:rPr>
              <w:t>82.</w:t>
            </w:r>
            <w:r w:rsidR="00CB647E"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="00CB647E" w:rsidRPr="00027380">
              <w:rPr>
                <w:rStyle w:val="Hyperlink"/>
                <w:noProof/>
              </w:rPr>
              <w:t>Bergskering</w:t>
            </w:r>
            <w:r w:rsidR="00CB647E">
              <w:rPr>
                <w:noProof/>
                <w:webHidden/>
              </w:rPr>
              <w:tab/>
            </w:r>
            <w:r w:rsidR="00CB647E">
              <w:rPr>
                <w:noProof/>
                <w:webHidden/>
              </w:rPr>
              <w:fldChar w:fldCharType="begin"/>
            </w:r>
            <w:r w:rsidR="00CB647E">
              <w:rPr>
                <w:noProof/>
                <w:webHidden/>
              </w:rPr>
              <w:instrText xml:space="preserve"> PAGEREF _Toc533158495 \h </w:instrText>
            </w:r>
            <w:r w:rsidR="00CB647E">
              <w:rPr>
                <w:noProof/>
                <w:webHidden/>
              </w:rPr>
            </w:r>
            <w:r w:rsidR="00CB647E">
              <w:rPr>
                <w:noProof/>
                <w:webHidden/>
              </w:rPr>
              <w:fldChar w:fldCharType="separate"/>
            </w:r>
            <w:r w:rsidR="00CB647E">
              <w:rPr>
                <w:noProof/>
                <w:webHidden/>
              </w:rPr>
              <w:t>1</w:t>
            </w:r>
            <w:r w:rsidR="00CB647E">
              <w:rPr>
                <w:noProof/>
                <w:webHidden/>
              </w:rPr>
              <w:fldChar w:fldCharType="end"/>
            </w:r>
          </w:hyperlink>
        </w:p>
        <w:p w14:paraId="01C7E765" w14:textId="77777777" w:rsidR="00CB647E" w:rsidRDefault="00000000">
          <w:pPr>
            <w:pStyle w:val="TOC1"/>
            <w:tabs>
              <w:tab w:val="left" w:pos="660"/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496" w:history="1">
            <w:r w:rsidR="00CB647E" w:rsidRPr="00027380">
              <w:rPr>
                <w:rStyle w:val="Hyperlink"/>
                <w:rFonts w:eastAsiaTheme="majorEastAsia"/>
                <w:noProof/>
              </w:rPr>
              <w:t>82.2</w:t>
            </w:r>
            <w:r w:rsidR="00CB647E"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="00CB647E" w:rsidRPr="00027380">
              <w:rPr>
                <w:rStyle w:val="Hyperlink"/>
                <w:rFonts w:eastAsiaTheme="majorEastAsia"/>
                <w:noProof/>
              </w:rPr>
              <w:t>Bergskering, fleygun eða sprenging</w:t>
            </w:r>
            <w:r w:rsidR="00CB647E">
              <w:rPr>
                <w:noProof/>
                <w:webHidden/>
              </w:rPr>
              <w:tab/>
            </w:r>
            <w:r w:rsidR="00CB647E">
              <w:rPr>
                <w:noProof/>
                <w:webHidden/>
              </w:rPr>
              <w:fldChar w:fldCharType="begin"/>
            </w:r>
            <w:r w:rsidR="00CB647E">
              <w:rPr>
                <w:noProof/>
                <w:webHidden/>
              </w:rPr>
              <w:instrText xml:space="preserve"> PAGEREF _Toc533158496 \h </w:instrText>
            </w:r>
            <w:r w:rsidR="00CB647E">
              <w:rPr>
                <w:noProof/>
                <w:webHidden/>
              </w:rPr>
            </w:r>
            <w:r w:rsidR="00CB647E">
              <w:rPr>
                <w:noProof/>
                <w:webHidden/>
              </w:rPr>
              <w:fldChar w:fldCharType="separate"/>
            </w:r>
            <w:r w:rsidR="00CB647E">
              <w:rPr>
                <w:noProof/>
                <w:webHidden/>
              </w:rPr>
              <w:t>2</w:t>
            </w:r>
            <w:r w:rsidR="00CB647E">
              <w:rPr>
                <w:noProof/>
                <w:webHidden/>
              </w:rPr>
              <w:fldChar w:fldCharType="end"/>
            </w:r>
          </w:hyperlink>
        </w:p>
        <w:p w14:paraId="01C7E766" w14:textId="77777777" w:rsidR="00CB647E" w:rsidRDefault="00000000">
          <w:pPr>
            <w:pStyle w:val="TOC1"/>
            <w:tabs>
              <w:tab w:val="left" w:pos="660"/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497" w:history="1">
            <w:r w:rsidR="00CB647E" w:rsidRPr="00027380">
              <w:rPr>
                <w:rStyle w:val="Hyperlink"/>
                <w:rFonts w:eastAsiaTheme="majorEastAsia"/>
                <w:noProof/>
              </w:rPr>
              <w:t>82.3</w:t>
            </w:r>
            <w:r w:rsidR="00CB647E">
              <w:rPr>
                <w:rFonts w:asciiTheme="minorHAnsi" w:eastAsiaTheme="minorEastAsia" w:hAnsiTheme="minorHAnsi"/>
                <w:noProof/>
                <w:sz w:val="22"/>
                <w:lang w:val="en-US"/>
              </w:rPr>
              <w:tab/>
            </w:r>
            <w:r w:rsidR="00CB647E" w:rsidRPr="00027380">
              <w:rPr>
                <w:rStyle w:val="Hyperlink"/>
                <w:rFonts w:eastAsiaTheme="majorEastAsia"/>
                <w:noProof/>
              </w:rPr>
              <w:t>Hreinsun klappar</w:t>
            </w:r>
            <w:r w:rsidR="00CB647E">
              <w:rPr>
                <w:noProof/>
                <w:webHidden/>
              </w:rPr>
              <w:tab/>
            </w:r>
            <w:r w:rsidR="00CB647E">
              <w:rPr>
                <w:noProof/>
                <w:webHidden/>
              </w:rPr>
              <w:fldChar w:fldCharType="begin"/>
            </w:r>
            <w:r w:rsidR="00CB647E">
              <w:rPr>
                <w:noProof/>
                <w:webHidden/>
              </w:rPr>
              <w:instrText xml:space="preserve"> PAGEREF _Toc533158497 \h </w:instrText>
            </w:r>
            <w:r w:rsidR="00CB647E">
              <w:rPr>
                <w:noProof/>
                <w:webHidden/>
              </w:rPr>
            </w:r>
            <w:r w:rsidR="00CB647E">
              <w:rPr>
                <w:noProof/>
                <w:webHidden/>
              </w:rPr>
              <w:fldChar w:fldCharType="separate"/>
            </w:r>
            <w:r w:rsidR="00CB647E">
              <w:rPr>
                <w:noProof/>
                <w:webHidden/>
              </w:rPr>
              <w:t>2</w:t>
            </w:r>
            <w:r w:rsidR="00CB647E">
              <w:rPr>
                <w:noProof/>
                <w:webHidden/>
              </w:rPr>
              <w:fldChar w:fldCharType="end"/>
            </w:r>
          </w:hyperlink>
        </w:p>
        <w:p w14:paraId="01C7E767" w14:textId="77777777" w:rsidR="005D65BD" w:rsidRDefault="005D65BD">
          <w:r>
            <w:rPr>
              <w:b/>
              <w:bCs/>
              <w:noProof/>
            </w:rPr>
            <w:fldChar w:fldCharType="end"/>
          </w:r>
        </w:p>
      </w:sdtContent>
    </w:sdt>
    <w:p w14:paraId="01C7E768" w14:textId="77777777" w:rsidR="005D65BD" w:rsidRDefault="005D65BD" w:rsidP="005D65BD">
      <w:pPr>
        <w:pStyle w:val="Kaflafyrirsagnir"/>
      </w:pPr>
    </w:p>
    <w:p w14:paraId="01C7E769" w14:textId="77777777" w:rsidR="00B10DF9" w:rsidRPr="005D65BD" w:rsidRDefault="00B10DF9" w:rsidP="0006443D">
      <w:pPr>
        <w:pStyle w:val="Kaflafyrirsagnir"/>
        <w:ind w:left="0" w:firstLine="0"/>
      </w:pPr>
      <w:bookmarkStart w:id="1" w:name="_Toc533158494"/>
      <w:r w:rsidRPr="005D65BD">
        <w:t>Bergskering</w:t>
      </w:r>
      <w:bookmarkEnd w:id="0"/>
      <w:r w:rsidR="00B6203B">
        <w:t xml:space="preserve"> -</w:t>
      </w:r>
      <w:r w:rsidR="005D65BD">
        <w:t xml:space="preserve"> Almenn lýsing</w:t>
      </w:r>
      <w:bookmarkEnd w:id="1"/>
    </w:p>
    <w:p w14:paraId="01C7E76A" w14:textId="77777777" w:rsidR="00B10DF9" w:rsidRPr="005D65BD" w:rsidRDefault="00B10DF9" w:rsidP="0006443D">
      <w:pPr>
        <w:pStyle w:val="Li-fyrirsagnir"/>
      </w:pPr>
      <w:bookmarkStart w:id="2" w:name="_Toc178406365"/>
      <w:r w:rsidRPr="005D65BD">
        <w:t>a)</w:t>
      </w:r>
      <w:r w:rsidRPr="005D65BD">
        <w:tab/>
        <w:t>Verksvið</w:t>
      </w:r>
    </w:p>
    <w:p w14:paraId="01C7E76B" w14:textId="77777777" w:rsidR="00B10DF9" w:rsidRPr="00DF09DF" w:rsidRDefault="00B10DF9" w:rsidP="00991156">
      <w:pPr>
        <w:jc w:val="both"/>
        <w:rPr>
          <w:b/>
          <w:noProof/>
        </w:rPr>
      </w:pPr>
      <w:r w:rsidRPr="00DF09DF">
        <w:rPr>
          <w:noProof/>
        </w:rPr>
        <w:t>Verksviðið</w:t>
      </w:r>
      <w:r w:rsidR="00A1134A">
        <w:rPr>
          <w:noProof/>
        </w:rPr>
        <w:t xml:space="preserve"> er bergskering. Innifalið er</w:t>
      </w:r>
      <w:r w:rsidRPr="00DF09DF">
        <w:rPr>
          <w:noProof/>
        </w:rPr>
        <w:t xml:space="preserve"> </w:t>
      </w:r>
      <w:r w:rsidR="00CC1DB2">
        <w:rPr>
          <w:noProof/>
        </w:rPr>
        <w:t>allur kostnaður, efni og vinna við bergskeringar með fleygun og/eða sprengingu ásamt hreinsun klappar</w:t>
      </w:r>
      <w:r w:rsidRPr="00DF09DF">
        <w:rPr>
          <w:noProof/>
        </w:rPr>
        <w:t>.</w:t>
      </w:r>
    </w:p>
    <w:p w14:paraId="01C7E76C" w14:textId="77777777" w:rsidR="00B10DF9" w:rsidRPr="005D65BD" w:rsidRDefault="00B10DF9" w:rsidP="0006443D">
      <w:pPr>
        <w:pStyle w:val="Li-fyrirsagnir"/>
      </w:pPr>
      <w:r w:rsidRPr="005D65BD">
        <w:t>b)</w:t>
      </w:r>
      <w:r w:rsidRPr="005D65BD">
        <w:tab/>
        <w:t>Efniskröfur</w:t>
      </w:r>
      <w:bookmarkEnd w:id="2"/>
    </w:p>
    <w:p w14:paraId="01C7E76D" w14:textId="77777777" w:rsidR="00B10DF9" w:rsidRPr="00DF09DF" w:rsidRDefault="00B10DF9" w:rsidP="00991156">
      <w:pPr>
        <w:jc w:val="both"/>
        <w:rPr>
          <w:noProof/>
        </w:rPr>
      </w:pPr>
      <w:r w:rsidRPr="00DF09DF">
        <w:rPr>
          <w:noProof/>
        </w:rPr>
        <w:t>Sprengiefni skal hafa hlotið viðurkenningu Vinnueftirlitsins.</w:t>
      </w:r>
    </w:p>
    <w:p w14:paraId="01C7E76E" w14:textId="77777777" w:rsidR="00B10DF9" w:rsidRPr="005D65BD" w:rsidRDefault="00B10DF9" w:rsidP="0006443D">
      <w:pPr>
        <w:pStyle w:val="Li-fyrirsagnir"/>
      </w:pPr>
      <w:bookmarkStart w:id="3" w:name="_Toc178406366"/>
      <w:r w:rsidRPr="005D65BD">
        <w:t>c)</w:t>
      </w:r>
      <w:r w:rsidRPr="005D65BD">
        <w:tab/>
        <w:t>Vinnugæði</w:t>
      </w:r>
      <w:bookmarkEnd w:id="3"/>
    </w:p>
    <w:p w14:paraId="01C7E76F" w14:textId="77777777" w:rsidR="00B36D91" w:rsidRDefault="00B36D91" w:rsidP="00991156">
      <w:pPr>
        <w:jc w:val="both"/>
      </w:pPr>
      <w:r>
        <w:t>Ef fleygað er eða sprengt umfram nauðsyn</w:t>
      </w:r>
      <w:r w:rsidR="008654F9">
        <w:t>,</w:t>
      </w:r>
      <w:r>
        <w:t xml:space="preserve"> niður fyrir uppgefin mörk undirstöðu</w:t>
      </w:r>
      <w:r w:rsidR="008654F9">
        <w:t>,</w:t>
      </w:r>
      <w:r>
        <w:t xml:space="preserve"> verður ekki greitt fyrir það magn hvorki vegna fleygunar eða sprengingar, uppgraftrar eða magnaukningar í undirstöðum.  </w:t>
      </w:r>
    </w:p>
    <w:p w14:paraId="01C7E770" w14:textId="77777777" w:rsidR="00B36D91" w:rsidRDefault="00B36D91" w:rsidP="00991156">
      <w:pPr>
        <w:jc w:val="both"/>
      </w:pPr>
      <w:r>
        <w:t>Haga skal fleygun og sprengingum þannig að tjón hljótist ekki af</w:t>
      </w:r>
      <w:r w:rsidR="008654F9">
        <w:t>,</w:t>
      </w:r>
      <w:r>
        <w:t xml:space="preserve"> og skal öll vinna við sprengingar, meðhöndlun og geymslu sprengiefnis vera í samræmi við gildandi lög og reglugerðir. </w:t>
      </w:r>
    </w:p>
    <w:p w14:paraId="01C7E771" w14:textId="77777777" w:rsidR="00B36D91" w:rsidRDefault="00B36D91" w:rsidP="00991156">
      <w:pPr>
        <w:jc w:val="both"/>
      </w:pPr>
      <w:r>
        <w:t>Eftirlit getur takmarkað vinnu við fleygun og sprengingar við ákveðinn tíma.</w:t>
      </w:r>
    </w:p>
    <w:p w14:paraId="01C7E772" w14:textId="77777777" w:rsidR="00B10DF9" w:rsidRPr="00DF09DF" w:rsidRDefault="00B36D91" w:rsidP="00991156">
      <w:pPr>
        <w:jc w:val="both"/>
      </w:pPr>
      <w:r>
        <w:t>Allt laust efni ofan af klöpp skal fjarlægt þannig að steyptir byggingarhlutar nái góðri festu við klöppina. Ljúka skal hreinsun klappar með handverkfærum og háþrýstilofti eða spúl</w:t>
      </w:r>
      <w:r w:rsidR="008654F9">
        <w:t>a</w:t>
      </w:r>
      <w:r>
        <w:t xml:space="preserve"> með vatni.</w:t>
      </w:r>
    </w:p>
    <w:p w14:paraId="01C7E773" w14:textId="77777777" w:rsidR="00B10DF9" w:rsidRPr="005D65BD" w:rsidRDefault="00B10DF9" w:rsidP="0006443D">
      <w:pPr>
        <w:pStyle w:val="Li-fyrirsagnir"/>
      </w:pPr>
      <w:bookmarkStart w:id="4" w:name="_Toc178406367"/>
      <w:r w:rsidRPr="005D65BD">
        <w:t>d)</w:t>
      </w:r>
      <w:r w:rsidRPr="005D65BD">
        <w:tab/>
      </w:r>
      <w:bookmarkEnd w:id="4"/>
      <w:r w:rsidR="00063265">
        <w:t>Prófanir</w:t>
      </w:r>
    </w:p>
    <w:p w14:paraId="01C7E774" w14:textId="77777777" w:rsidR="00B10DF9" w:rsidRPr="00DF09DF" w:rsidRDefault="001527BE" w:rsidP="00991156">
      <w:pPr>
        <w:jc w:val="both"/>
      </w:pPr>
      <w:r>
        <w:rPr>
          <w:noProof/>
        </w:rPr>
        <w:t>Ef um forskurð</w:t>
      </w:r>
      <w:r w:rsidR="00B10DF9" w:rsidRPr="00DF09DF">
        <w:rPr>
          <w:noProof/>
        </w:rPr>
        <w:t xml:space="preserve"> bergs er að ræða skal v</w:t>
      </w:r>
      <w:r w:rsidR="00B10DF9" w:rsidRPr="00DF09DF">
        <w:rPr>
          <w:lang w:eastAsia="is-IS"/>
        </w:rPr>
        <w:t>erktaki mæla halla og sléttleika bergflatar með aðferðum sem verkkaupi samþykkir</w:t>
      </w:r>
      <w:r w:rsidR="008654F9">
        <w:rPr>
          <w:lang w:eastAsia="is-IS"/>
        </w:rPr>
        <w:t>,</w:t>
      </w:r>
      <w:r w:rsidR="00B10DF9" w:rsidRPr="00DF09DF">
        <w:rPr>
          <w:lang w:eastAsia="is-IS"/>
        </w:rPr>
        <w:t xml:space="preserve"> og svo oft að </w:t>
      </w:r>
      <w:r w:rsidR="00B10DF9" w:rsidRPr="00DF09DF">
        <w:t>tryggt sé að nákvæmniskröfu</w:t>
      </w:r>
      <w:r w:rsidR="008654F9">
        <w:t>m</w:t>
      </w:r>
      <w:r w:rsidR="00B10DF9" w:rsidRPr="00DF09DF">
        <w:t xml:space="preserve"> sé uppfyllt.  </w:t>
      </w:r>
    </w:p>
    <w:p w14:paraId="01C7E775" w14:textId="77777777" w:rsidR="00B10DF9" w:rsidRPr="005D65BD" w:rsidRDefault="00B10DF9" w:rsidP="0006443D">
      <w:pPr>
        <w:pStyle w:val="Li-fyrirsagnir"/>
      </w:pPr>
      <w:bookmarkStart w:id="5" w:name="_Toc178406368"/>
      <w:r w:rsidRPr="005D65BD">
        <w:t>e)</w:t>
      </w:r>
      <w:r w:rsidRPr="005D65BD">
        <w:tab/>
        <w:t>Nákvæmniskröfur, þolvik</w:t>
      </w:r>
      <w:bookmarkEnd w:id="5"/>
    </w:p>
    <w:p w14:paraId="01C7E776" w14:textId="77777777" w:rsidR="002C7571" w:rsidRDefault="002C7571" w:rsidP="00991156">
      <w:pPr>
        <w:jc w:val="both"/>
        <w:rPr>
          <w:noProof/>
        </w:rPr>
      </w:pPr>
      <w:r>
        <w:rPr>
          <w:noProof/>
        </w:rPr>
        <w:t>Ef ekki eru fyrirmæli um annað skulu frávik við fleygun frá uppgefinni hæð vera innan markanna ±50mm.</w:t>
      </w:r>
    </w:p>
    <w:p w14:paraId="01C7E777" w14:textId="77777777" w:rsidR="00B10DF9" w:rsidRDefault="002C7571" w:rsidP="00991156">
      <w:pPr>
        <w:jc w:val="both"/>
        <w:rPr>
          <w:noProof/>
        </w:rPr>
      </w:pPr>
      <w:r>
        <w:rPr>
          <w:noProof/>
        </w:rPr>
        <w:t>Ef ekki eru fyrirmæli um annað skulu frávik við sprengingar frá uppgefinni hæð vera innan markanna -200 mm/+50 mm</w:t>
      </w:r>
      <w:r w:rsidR="00B10DF9" w:rsidRPr="00DF09DF">
        <w:rPr>
          <w:noProof/>
        </w:rPr>
        <w:t xml:space="preserve">. </w:t>
      </w:r>
    </w:p>
    <w:p w14:paraId="01C7E778" w14:textId="77777777" w:rsidR="005D65BD" w:rsidRPr="0006443D" w:rsidRDefault="00B82B71" w:rsidP="00991156">
      <w:pPr>
        <w:pStyle w:val="Kaflafyrirsagnir"/>
      </w:pPr>
      <w:bookmarkStart w:id="6" w:name="_Toc533158495"/>
      <w:r w:rsidRPr="0006443D">
        <w:t>82</w:t>
      </w:r>
      <w:r w:rsidR="0006443D" w:rsidRPr="0006443D">
        <w:t>.</w:t>
      </w:r>
      <w:r w:rsidR="0006443D" w:rsidRPr="0006443D">
        <w:tab/>
      </w:r>
      <w:r w:rsidR="005D65BD" w:rsidRPr="0006443D">
        <w:t>Bergskering</w:t>
      </w:r>
      <w:bookmarkEnd w:id="6"/>
      <w:r w:rsidR="005D65BD" w:rsidRPr="0006443D">
        <w:t xml:space="preserve"> </w:t>
      </w:r>
    </w:p>
    <w:p w14:paraId="01C7E779" w14:textId="77777777" w:rsidR="005D65BD" w:rsidRPr="005D65BD" w:rsidRDefault="005D65BD" w:rsidP="0006443D">
      <w:pPr>
        <w:pStyle w:val="NoSpacing"/>
        <w:tabs>
          <w:tab w:val="clear" w:pos="851"/>
        </w:tabs>
        <w:ind w:left="1418" w:hanging="284"/>
        <w:jc w:val="both"/>
      </w:pPr>
      <w:r w:rsidRPr="0006443D">
        <w:rPr>
          <w:b/>
        </w:rPr>
        <w:t>a</w:t>
      </w:r>
      <w:r w:rsidR="00B82B71" w:rsidRPr="0006443D">
        <w:rPr>
          <w:b/>
        </w:rPr>
        <w:t>)</w:t>
      </w:r>
      <w:r w:rsidR="00B82B71">
        <w:tab/>
        <w:t xml:space="preserve">Um er að ræða bergskeringu </w:t>
      </w:r>
      <w:r>
        <w:t xml:space="preserve"> </w:t>
      </w:r>
      <w:r w:rsidRPr="005D65BD">
        <w:rPr>
          <w:i/>
          <w:color w:val="5B9BD5" w:themeColor="accent1"/>
        </w:rPr>
        <w:t>[nánari lýsing]</w:t>
      </w:r>
      <w:r w:rsidR="008654F9">
        <w:rPr>
          <w:i/>
          <w:color w:val="5B9BD5" w:themeColor="accent1"/>
        </w:rPr>
        <w:t>.</w:t>
      </w:r>
    </w:p>
    <w:p w14:paraId="01C7E77A" w14:textId="77777777" w:rsidR="005D65BD" w:rsidRPr="0006443D" w:rsidRDefault="005D65BD" w:rsidP="0006443D">
      <w:pPr>
        <w:pStyle w:val="NoSpacing"/>
        <w:tabs>
          <w:tab w:val="clear" w:pos="851"/>
        </w:tabs>
        <w:ind w:left="1418" w:hanging="284"/>
        <w:jc w:val="both"/>
      </w:pPr>
      <w:bookmarkStart w:id="7" w:name="_Toc178406369"/>
      <w:r w:rsidRPr="0006443D">
        <w:rPr>
          <w:b/>
        </w:rPr>
        <w:t>f)</w:t>
      </w:r>
      <w:r w:rsidRPr="005D65BD">
        <w:tab/>
      </w:r>
      <w:bookmarkEnd w:id="7"/>
      <w:r w:rsidR="001527BE" w:rsidRPr="0006443D">
        <w:t>Magn til uppgjörs er rúmmál óhreyfðs efnis</w:t>
      </w:r>
      <w:r w:rsidR="008654F9">
        <w:t>,</w:t>
      </w:r>
      <w:r w:rsidR="001527BE" w:rsidRPr="0006443D">
        <w:t xml:space="preserve"> sem ákvarðast af fjarlægðinni frá ráðgerðum gryfjubotni upp í jarðvegsyfirborð.  Ef ekki eru fyrirmæli um annað </w:t>
      </w:r>
      <w:r w:rsidR="001527BE" w:rsidRPr="0006443D">
        <w:lastRenderedPageBreak/>
        <w:t>skal gryfjubotn skilgreindur sem láréttur flötur í neðri brún sökkla</w:t>
      </w:r>
      <w:r w:rsidR="008E1262">
        <w:t>,</w:t>
      </w:r>
      <w:r w:rsidR="001527BE" w:rsidRPr="0006443D">
        <w:t xml:space="preserve"> 0,75 m út fyrir ystu brúnir sökkla eða stöpla.</w:t>
      </w:r>
    </w:p>
    <w:p w14:paraId="01C7E77B" w14:textId="77777777" w:rsidR="005D65BD" w:rsidRPr="005D65BD" w:rsidRDefault="0006443D" w:rsidP="0006443D">
      <w:pPr>
        <w:pStyle w:val="NoSpacing"/>
        <w:tabs>
          <w:tab w:val="clear" w:pos="851"/>
        </w:tabs>
        <w:ind w:left="1418" w:hanging="284"/>
        <w:jc w:val="both"/>
      </w:pPr>
      <w:r>
        <w:tab/>
      </w:r>
      <w:r w:rsidR="005D65BD" w:rsidRPr="005D65BD">
        <w:t>Mælieining: m</w:t>
      </w:r>
      <w:r w:rsidR="005D65BD" w:rsidRPr="00B82B71">
        <w:rPr>
          <w:vertAlign w:val="superscript"/>
        </w:rPr>
        <w:t>3</w:t>
      </w:r>
    </w:p>
    <w:p w14:paraId="01C7E77C" w14:textId="77777777" w:rsidR="005D65BD" w:rsidRPr="005D65BD" w:rsidRDefault="00761E2D" w:rsidP="00991156">
      <w:pPr>
        <w:pStyle w:val="Kaflafyrirsagnir"/>
        <w:rPr>
          <w:rFonts w:eastAsiaTheme="majorEastAsia"/>
        </w:rPr>
      </w:pPr>
      <w:bookmarkStart w:id="8" w:name="_Toc533158496"/>
      <w:r>
        <w:rPr>
          <w:rFonts w:eastAsiaTheme="majorEastAsia"/>
        </w:rPr>
        <w:t>82.2</w:t>
      </w:r>
      <w:r w:rsidR="00F55039">
        <w:rPr>
          <w:rFonts w:eastAsiaTheme="majorEastAsia"/>
        </w:rPr>
        <w:tab/>
      </w:r>
      <w:r w:rsidR="005D65BD" w:rsidRPr="005D65BD">
        <w:rPr>
          <w:rFonts w:eastAsiaTheme="majorEastAsia"/>
        </w:rPr>
        <w:t>Berg</w:t>
      </w:r>
      <w:r>
        <w:rPr>
          <w:rFonts w:eastAsiaTheme="majorEastAsia"/>
        </w:rPr>
        <w:t>skering, fleygun eða sprenging</w:t>
      </w:r>
      <w:bookmarkEnd w:id="8"/>
    </w:p>
    <w:p w14:paraId="01C7E77D" w14:textId="77777777" w:rsidR="005D65BD" w:rsidRPr="005D65BD" w:rsidRDefault="005D65BD" w:rsidP="007D7972">
      <w:pPr>
        <w:pStyle w:val="NoSpacing"/>
        <w:tabs>
          <w:tab w:val="clear" w:pos="851"/>
          <w:tab w:val="left" w:pos="1418"/>
        </w:tabs>
        <w:ind w:left="1418" w:hanging="284"/>
      </w:pPr>
      <w:r w:rsidRPr="007D7972">
        <w:rPr>
          <w:b/>
        </w:rPr>
        <w:t>a)</w:t>
      </w:r>
      <w:r w:rsidRPr="005D65BD">
        <w:tab/>
      </w:r>
      <w:r w:rsidR="007D7972" w:rsidRPr="007D7972">
        <w:t>Um er að ræða</w:t>
      </w:r>
      <w:r w:rsidR="00D51BD1" w:rsidRPr="007D7972">
        <w:t xml:space="preserve"> allan kostnað vegna bergskeringar við fleygun með loft- eða vökvaverkfærum eða með sprengingum</w:t>
      </w:r>
      <w:r w:rsidR="008654F9">
        <w:t>,</w:t>
      </w:r>
      <w:r w:rsidR="00D51BD1" w:rsidRPr="007D7972">
        <w:t xml:space="preserve"> með eða án sérstakra takmarkana. Þar með talin borun, hleðsla og sprengiefni, yfirbreiðslur vegna sprenginga.</w:t>
      </w:r>
    </w:p>
    <w:p w14:paraId="01C7E77E" w14:textId="77777777" w:rsidR="005D65BD" w:rsidRPr="005D65BD" w:rsidRDefault="005D65BD" w:rsidP="007D7972">
      <w:pPr>
        <w:pStyle w:val="NoSpacing"/>
        <w:tabs>
          <w:tab w:val="clear" w:pos="851"/>
          <w:tab w:val="left" w:pos="1418"/>
        </w:tabs>
        <w:ind w:left="1418" w:hanging="284"/>
        <w:jc w:val="both"/>
      </w:pPr>
      <w:r w:rsidRPr="007D7972">
        <w:rPr>
          <w:b/>
        </w:rPr>
        <w:t>f)</w:t>
      </w:r>
      <w:r w:rsidRPr="005D65BD">
        <w:tab/>
      </w:r>
      <w:r w:rsidR="00761E2D">
        <w:t>Magn til uppgjörs er rúmmál óhreyfðs efnis sem ákvarðast af fjarlægðinni frá ráðgerðum gryfjubotni upp í jarðvegsyfirborð. Ef ekki eru fyrirmæli um annað skal gryfjubotn skilgreindur sem láréttur flötur í neðri brún sökkla</w:t>
      </w:r>
      <w:r w:rsidR="008E1262">
        <w:t>,</w:t>
      </w:r>
      <w:r w:rsidR="00761E2D">
        <w:t xml:space="preserve"> 0,75 m út fyrir ystu brúnir sökkla eða stöpla.</w:t>
      </w:r>
    </w:p>
    <w:p w14:paraId="01C7E77F" w14:textId="77777777" w:rsidR="005D65BD" w:rsidRPr="005D65BD" w:rsidRDefault="007D7972" w:rsidP="007D7972">
      <w:pPr>
        <w:pStyle w:val="NoSpacing"/>
        <w:tabs>
          <w:tab w:val="clear" w:pos="851"/>
          <w:tab w:val="left" w:pos="1418"/>
        </w:tabs>
        <w:ind w:left="1418" w:hanging="284"/>
        <w:jc w:val="both"/>
      </w:pPr>
      <w:r>
        <w:tab/>
      </w:r>
      <w:r w:rsidR="005D65BD" w:rsidRPr="005D65BD">
        <w:t>Mælieining: m</w:t>
      </w:r>
      <w:r w:rsidR="00761E2D" w:rsidRPr="00761E2D">
        <w:rPr>
          <w:vertAlign w:val="superscript"/>
        </w:rPr>
        <w:t>3</w:t>
      </w:r>
    </w:p>
    <w:p w14:paraId="01C7E780" w14:textId="77777777" w:rsidR="005D65BD" w:rsidRPr="005D65BD" w:rsidRDefault="005753EB" w:rsidP="00991156">
      <w:pPr>
        <w:pStyle w:val="Kaflafyrirsagnir"/>
        <w:rPr>
          <w:rFonts w:eastAsiaTheme="majorEastAsia"/>
        </w:rPr>
      </w:pPr>
      <w:bookmarkStart w:id="9" w:name="_Toc533158497"/>
      <w:r>
        <w:rPr>
          <w:rFonts w:eastAsiaTheme="majorEastAsia"/>
        </w:rPr>
        <w:t>82.3</w:t>
      </w:r>
      <w:r w:rsidR="00F55039">
        <w:rPr>
          <w:rFonts w:eastAsiaTheme="majorEastAsia"/>
        </w:rPr>
        <w:tab/>
      </w:r>
      <w:r>
        <w:rPr>
          <w:rFonts w:eastAsiaTheme="majorEastAsia"/>
        </w:rPr>
        <w:t>Hreinsun klappar</w:t>
      </w:r>
      <w:bookmarkEnd w:id="9"/>
    </w:p>
    <w:p w14:paraId="01C7E781" w14:textId="77777777" w:rsidR="005D65BD" w:rsidRPr="005D65BD" w:rsidRDefault="005D65BD" w:rsidP="007D7972">
      <w:pPr>
        <w:pStyle w:val="NoSpacing"/>
        <w:tabs>
          <w:tab w:val="clear" w:pos="851"/>
          <w:tab w:val="left" w:pos="1418"/>
        </w:tabs>
        <w:ind w:left="1418" w:hanging="284"/>
        <w:jc w:val="both"/>
      </w:pPr>
      <w:r w:rsidRPr="007D7972">
        <w:rPr>
          <w:b/>
        </w:rPr>
        <w:t>a)</w:t>
      </w:r>
      <w:r w:rsidRPr="005D65BD">
        <w:tab/>
      </w:r>
      <w:r w:rsidR="007D7972">
        <w:t xml:space="preserve">Um er að ræða </w:t>
      </w:r>
      <w:r w:rsidR="00D51BD1">
        <w:t>allan kostnað vegna hreinsunar klappar eftir fleygun og/eða sprengingar</w:t>
      </w:r>
      <w:r w:rsidR="005753EB">
        <w:t>.</w:t>
      </w:r>
    </w:p>
    <w:p w14:paraId="01C7E782" w14:textId="77777777" w:rsidR="005D65BD" w:rsidRPr="005D65BD" w:rsidRDefault="005D65BD" w:rsidP="007D7972">
      <w:pPr>
        <w:pStyle w:val="NoSpacing"/>
        <w:tabs>
          <w:tab w:val="clear" w:pos="851"/>
          <w:tab w:val="left" w:pos="1418"/>
        </w:tabs>
        <w:ind w:left="1418" w:hanging="284"/>
        <w:jc w:val="both"/>
      </w:pPr>
      <w:r w:rsidRPr="007D7972">
        <w:rPr>
          <w:b/>
        </w:rPr>
        <w:t>f)</w:t>
      </w:r>
      <w:r w:rsidRPr="007D7972">
        <w:rPr>
          <w:b/>
        </w:rPr>
        <w:tab/>
      </w:r>
      <w:r w:rsidR="005753EB">
        <w:t>Magn til uppgjörs er flatarmál sem ákvarðast af láréttum fleti í neðri brún sökkuls eða stöpuls, 0,5 m út fyrir ystu brúnir sökkla eða stöpla.</w:t>
      </w:r>
    </w:p>
    <w:p w14:paraId="01C7E783" w14:textId="77777777" w:rsidR="005D65BD" w:rsidRPr="005D65BD" w:rsidRDefault="007D7972" w:rsidP="007D7972">
      <w:pPr>
        <w:pStyle w:val="NoSpacing"/>
        <w:tabs>
          <w:tab w:val="clear" w:pos="851"/>
          <w:tab w:val="left" w:pos="1418"/>
        </w:tabs>
        <w:ind w:left="1418" w:hanging="284"/>
        <w:jc w:val="both"/>
      </w:pPr>
      <w:r>
        <w:tab/>
      </w:r>
      <w:r w:rsidR="005753EB">
        <w:t>Mælieining: m</w:t>
      </w:r>
      <w:r w:rsidR="005753EB" w:rsidRPr="005753EB">
        <w:rPr>
          <w:vertAlign w:val="superscript"/>
        </w:rPr>
        <w:t>2</w:t>
      </w:r>
    </w:p>
    <w:p w14:paraId="01C7E784" w14:textId="77777777" w:rsidR="005D65BD" w:rsidRPr="00DF09DF" w:rsidRDefault="005D65BD" w:rsidP="00991156">
      <w:pPr>
        <w:jc w:val="both"/>
        <w:rPr>
          <w:noProof/>
        </w:rPr>
      </w:pPr>
    </w:p>
    <w:sectPr w:rsidR="005D65BD" w:rsidRPr="00DF09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E3B3" w14:textId="77777777" w:rsidR="00A34CE7" w:rsidRDefault="00A34CE7" w:rsidP="005D65BD">
      <w:pPr>
        <w:spacing w:before="0" w:after="0"/>
      </w:pPr>
      <w:r>
        <w:separator/>
      </w:r>
    </w:p>
  </w:endnote>
  <w:endnote w:type="continuationSeparator" w:id="0">
    <w:p w14:paraId="6EB29327" w14:textId="77777777" w:rsidR="00A34CE7" w:rsidRDefault="00A34CE7" w:rsidP="005D65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3B88" w14:textId="77777777" w:rsidR="00A05FA7" w:rsidRDefault="00A05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5146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7E78A" w14:textId="77777777" w:rsidR="005D65BD" w:rsidRDefault="005D65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0F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C7E78B" w14:textId="77777777" w:rsidR="005D65BD" w:rsidRDefault="005D65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EDC3" w14:textId="77777777" w:rsidR="00A05FA7" w:rsidRDefault="00A05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3B835" w14:textId="77777777" w:rsidR="00A34CE7" w:rsidRDefault="00A34CE7" w:rsidP="005D65BD">
      <w:pPr>
        <w:spacing w:before="0" w:after="0"/>
      </w:pPr>
      <w:r>
        <w:separator/>
      </w:r>
    </w:p>
  </w:footnote>
  <w:footnote w:type="continuationSeparator" w:id="0">
    <w:p w14:paraId="25EFCEEA" w14:textId="77777777" w:rsidR="00A34CE7" w:rsidRDefault="00A34CE7" w:rsidP="005D65B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73CD" w14:textId="77777777" w:rsidR="00A05FA7" w:rsidRDefault="00A05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E789" w14:textId="535D2F39" w:rsidR="005D65BD" w:rsidRDefault="005D65BD">
    <w:pPr>
      <w:pStyle w:val="Header"/>
    </w:pPr>
    <w:r>
      <w:t>Vegagerðin</w:t>
    </w:r>
    <w:r>
      <w:ptab w:relativeTo="margin" w:alignment="center" w:leader="none"/>
    </w:r>
    <w:r>
      <w:t xml:space="preserve">Verklýsing - </w:t>
    </w:r>
    <w:r w:rsidR="004764F9">
      <w:t>sniðmát</w:t>
    </w:r>
    <w:r w:rsidR="004764F9">
      <w:ptab w:relativeTo="margin" w:alignment="right" w:leader="none"/>
    </w:r>
    <w:r w:rsidR="004764F9">
      <w:t>2</w:t>
    </w:r>
    <w:r w:rsidR="00A50FAA">
      <w:t>1.03</w:t>
    </w:r>
    <w:r w:rsidR="00CC1DB2">
      <w:t>.201</w:t>
    </w:r>
    <w:r w:rsidR="00A50FAA">
      <w:t>9</w:t>
    </w:r>
  </w:p>
  <w:p w14:paraId="70F65CA6" w14:textId="3F96A276" w:rsidR="00A05FA7" w:rsidRDefault="00A05FA7" w:rsidP="00A05FA7">
    <w:pPr>
      <w:pStyle w:val="Header"/>
      <w:jc w:val="center"/>
    </w:pPr>
    <w:r>
      <w:t>SNI-3401</w:t>
    </w:r>
    <w:r>
      <w:t>, 82</w:t>
    </w:r>
  </w:p>
  <w:p w14:paraId="7469D6D1" w14:textId="77777777" w:rsidR="00A05FA7" w:rsidRDefault="00A05F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9497" w14:textId="77777777" w:rsidR="00A05FA7" w:rsidRDefault="00A05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65C3"/>
    <w:multiLevelType w:val="hybridMultilevel"/>
    <w:tmpl w:val="2124AE96"/>
    <w:lvl w:ilvl="0" w:tplc="959612D6">
      <w:start w:val="1"/>
      <w:numFmt w:val="lowerLetter"/>
      <w:lvlText w:val="%1)"/>
      <w:lvlJc w:val="left"/>
      <w:pPr>
        <w:ind w:left="402" w:hanging="360"/>
      </w:pPr>
      <w:rPr>
        <w:rFonts w:hint="default"/>
        <w:b/>
        <w:color w:val="auto"/>
        <w:sz w:val="24"/>
      </w:rPr>
    </w:lvl>
    <w:lvl w:ilvl="1" w:tplc="040F0019" w:tentative="1">
      <w:start w:val="1"/>
      <w:numFmt w:val="lowerLetter"/>
      <w:lvlText w:val="%2."/>
      <w:lvlJc w:val="left"/>
      <w:pPr>
        <w:ind w:left="1122" w:hanging="360"/>
      </w:pPr>
    </w:lvl>
    <w:lvl w:ilvl="2" w:tplc="040F001B" w:tentative="1">
      <w:start w:val="1"/>
      <w:numFmt w:val="lowerRoman"/>
      <w:lvlText w:val="%3."/>
      <w:lvlJc w:val="right"/>
      <w:pPr>
        <w:ind w:left="1842" w:hanging="180"/>
      </w:pPr>
    </w:lvl>
    <w:lvl w:ilvl="3" w:tplc="040F000F" w:tentative="1">
      <w:start w:val="1"/>
      <w:numFmt w:val="decimal"/>
      <w:lvlText w:val="%4."/>
      <w:lvlJc w:val="left"/>
      <w:pPr>
        <w:ind w:left="2562" w:hanging="360"/>
      </w:pPr>
    </w:lvl>
    <w:lvl w:ilvl="4" w:tplc="040F0019" w:tentative="1">
      <w:start w:val="1"/>
      <w:numFmt w:val="lowerLetter"/>
      <w:lvlText w:val="%5."/>
      <w:lvlJc w:val="left"/>
      <w:pPr>
        <w:ind w:left="3282" w:hanging="360"/>
      </w:pPr>
    </w:lvl>
    <w:lvl w:ilvl="5" w:tplc="040F001B" w:tentative="1">
      <w:start w:val="1"/>
      <w:numFmt w:val="lowerRoman"/>
      <w:lvlText w:val="%6."/>
      <w:lvlJc w:val="right"/>
      <w:pPr>
        <w:ind w:left="4002" w:hanging="180"/>
      </w:pPr>
    </w:lvl>
    <w:lvl w:ilvl="6" w:tplc="040F000F" w:tentative="1">
      <w:start w:val="1"/>
      <w:numFmt w:val="decimal"/>
      <w:lvlText w:val="%7."/>
      <w:lvlJc w:val="left"/>
      <w:pPr>
        <w:ind w:left="4722" w:hanging="360"/>
      </w:pPr>
    </w:lvl>
    <w:lvl w:ilvl="7" w:tplc="040F0019" w:tentative="1">
      <w:start w:val="1"/>
      <w:numFmt w:val="lowerLetter"/>
      <w:lvlText w:val="%8."/>
      <w:lvlJc w:val="left"/>
      <w:pPr>
        <w:ind w:left="5442" w:hanging="360"/>
      </w:pPr>
    </w:lvl>
    <w:lvl w:ilvl="8" w:tplc="040F001B" w:tentative="1">
      <w:start w:val="1"/>
      <w:numFmt w:val="lowerRoman"/>
      <w:lvlText w:val="%9."/>
      <w:lvlJc w:val="right"/>
      <w:pPr>
        <w:ind w:left="6162" w:hanging="180"/>
      </w:pPr>
    </w:lvl>
  </w:abstractNum>
  <w:num w:numId="1" w16cid:durableId="47070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F9"/>
    <w:rsid w:val="00063265"/>
    <w:rsid w:val="0006443D"/>
    <w:rsid w:val="001527BE"/>
    <w:rsid w:val="002B582C"/>
    <w:rsid w:val="002C7571"/>
    <w:rsid w:val="00303DD7"/>
    <w:rsid w:val="00413D79"/>
    <w:rsid w:val="004764F9"/>
    <w:rsid w:val="004820DC"/>
    <w:rsid w:val="004E7769"/>
    <w:rsid w:val="005753EB"/>
    <w:rsid w:val="005D65BD"/>
    <w:rsid w:val="006B0E52"/>
    <w:rsid w:val="00761E2D"/>
    <w:rsid w:val="007D7972"/>
    <w:rsid w:val="00834CD7"/>
    <w:rsid w:val="008654F9"/>
    <w:rsid w:val="008B339A"/>
    <w:rsid w:val="008E1262"/>
    <w:rsid w:val="00991156"/>
    <w:rsid w:val="00A05FA7"/>
    <w:rsid w:val="00A1134A"/>
    <w:rsid w:val="00A34CE7"/>
    <w:rsid w:val="00A50FAA"/>
    <w:rsid w:val="00B10DF9"/>
    <w:rsid w:val="00B36D91"/>
    <w:rsid w:val="00B6203B"/>
    <w:rsid w:val="00B82B71"/>
    <w:rsid w:val="00BD679A"/>
    <w:rsid w:val="00CB647E"/>
    <w:rsid w:val="00CC1DB2"/>
    <w:rsid w:val="00D51BD1"/>
    <w:rsid w:val="00D8219E"/>
    <w:rsid w:val="00F30F25"/>
    <w:rsid w:val="00F5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7E762"/>
  <w15:chartTrackingRefBased/>
  <w15:docId w15:val="{F106243A-D1AD-49E3-A479-476CF993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5D65BD"/>
    <w:pPr>
      <w:tabs>
        <w:tab w:val="left" w:pos="1134"/>
      </w:tabs>
      <w:spacing w:before="120" w:after="120" w:line="240" w:lineRule="auto"/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D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D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D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F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10DF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0DF9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abcflokkar">
    <w:name w:val="abc flokkar"/>
    <w:basedOn w:val="Normal"/>
    <w:link w:val="abcflokkarChar"/>
    <w:rsid w:val="00B10DF9"/>
    <w:pPr>
      <w:jc w:val="both"/>
    </w:pPr>
    <w:rPr>
      <w:sz w:val="20"/>
      <w:szCs w:val="20"/>
    </w:rPr>
  </w:style>
  <w:style w:type="character" w:customStyle="1" w:styleId="abcflokkarChar">
    <w:name w:val="abc flokkar Char"/>
    <w:link w:val="abcflokkar"/>
    <w:rsid w:val="00B10DF9"/>
    <w:rPr>
      <w:rFonts w:ascii="Times New Roman" w:eastAsia="Times New Roman" w:hAnsi="Times New Roman" w:cs="Times New Roman"/>
      <w:sz w:val="20"/>
      <w:szCs w:val="20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5D65BD"/>
    <w:pPr>
      <w:keepNext w:val="0"/>
      <w:keepLines w:val="0"/>
      <w:tabs>
        <w:tab w:val="num" w:pos="1008"/>
      </w:tabs>
      <w:spacing w:before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F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5D65BD"/>
    <w:pPr>
      <w:tabs>
        <w:tab w:val="left" w:pos="567"/>
      </w:tabs>
      <w:spacing w:before="170" w:after="57"/>
      <w:ind w:left="709" w:right="40" w:hanging="709"/>
      <w:jc w:val="both"/>
    </w:pPr>
    <w:rPr>
      <w:rFonts w:ascii="Times" w:eastAsia="Times New Roman" w:hAnsi="Times" w:cs="Arial"/>
      <w:noProof/>
      <w:kern w:val="32"/>
      <w:sz w:val="24"/>
      <w:szCs w:val="32"/>
      <w:lang w:eastAsia="is-IS"/>
    </w:rPr>
  </w:style>
  <w:style w:type="character" w:customStyle="1" w:styleId="KaflafyrirsagnirChar">
    <w:name w:val="Kaflafyrirsagnir Char"/>
    <w:link w:val="Kaflafyrirsagnir"/>
    <w:rsid w:val="005D65BD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character" w:customStyle="1" w:styleId="Li-fyrirsagnirChar">
    <w:name w:val="Lið-fyrirsagnir Char"/>
    <w:basedOn w:val="DefaultParagraphFont"/>
    <w:link w:val="Li-fyrirsagnir"/>
    <w:rsid w:val="005D65BD"/>
    <w:rPr>
      <w:rFonts w:ascii="Times New Roman" w:eastAsia="Times New Roman" w:hAnsi="Times New Roman" w:cs="Times New Roman"/>
      <w:b/>
      <w:bCs/>
      <w:iCs/>
      <w:sz w:val="24"/>
      <w:szCs w:val="26"/>
    </w:rPr>
  </w:style>
  <w:style w:type="paragraph" w:styleId="NoSpacing">
    <w:name w:val="No Spacing"/>
    <w:aliases w:val="verkþáttur"/>
    <w:uiPriority w:val="1"/>
    <w:qFormat/>
    <w:rsid w:val="005D65BD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5D65BD"/>
    <w:pPr>
      <w:tabs>
        <w:tab w:val="clear" w:pos="1134"/>
      </w:tabs>
      <w:spacing w:before="240" w:after="0" w:line="259" w:lineRule="auto"/>
      <w:ind w:left="0"/>
      <w:outlineLvl w:val="9"/>
    </w:pPr>
    <w:rPr>
      <w:b w:val="0"/>
      <w:b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D65BD"/>
    <w:pPr>
      <w:tabs>
        <w:tab w:val="clear" w:pos="1134"/>
      </w:tabs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5D65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65BD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D65B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D65BD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D65B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F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05FA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Björgvin Brynjólfsson - VG</cp:lastModifiedBy>
  <cp:revision>7</cp:revision>
  <dcterms:created xsi:type="dcterms:W3CDTF">2018-11-23T12:09:00Z</dcterms:created>
  <dcterms:modified xsi:type="dcterms:W3CDTF">2023-05-02T15:28:00Z</dcterms:modified>
</cp:coreProperties>
</file>