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73542479" w:displacedByCustomXml="next"/>
    <w:sdt>
      <w:sdtPr>
        <w:rPr>
          <w:rFonts w:ascii="Times New Roman" w:eastAsiaTheme="minorHAnsi" w:hAnsi="Times New Roman" w:cstheme="minorBidi"/>
          <w:color w:val="auto"/>
          <w:sz w:val="24"/>
          <w:szCs w:val="22"/>
          <w:lang w:val="is-IS"/>
        </w:rPr>
        <w:id w:val="-343782285"/>
        <w:docPartObj>
          <w:docPartGallery w:val="Table of Contents"/>
          <w:docPartUnique/>
        </w:docPartObj>
      </w:sdtPr>
      <w:sdtEndPr>
        <w:rPr>
          <w:b/>
          <w:bCs/>
          <w:noProof/>
        </w:rPr>
      </w:sdtEndPr>
      <w:sdtContent>
        <w:p w14:paraId="36B9713F" w14:textId="77777777" w:rsidR="008B0DB0" w:rsidRPr="008B0DB0" w:rsidRDefault="008B0DB0">
          <w:pPr>
            <w:pStyle w:val="TOCHeading"/>
            <w:rPr>
              <w:b/>
              <w:color w:val="auto"/>
            </w:rPr>
          </w:pPr>
          <w:r w:rsidRPr="008B0DB0">
            <w:rPr>
              <w:b/>
              <w:color w:val="auto"/>
            </w:rPr>
            <w:t>Efnisyfirlit</w:t>
          </w:r>
        </w:p>
        <w:p w14:paraId="0014532A" w14:textId="0442A0DD" w:rsidR="00733F21" w:rsidRDefault="008B0DB0">
          <w:pPr>
            <w:pStyle w:val="TOC1"/>
            <w:tabs>
              <w:tab w:val="right" w:pos="9062"/>
            </w:tabs>
            <w:rPr>
              <w:rFonts w:asciiTheme="minorHAnsi" w:eastAsiaTheme="minorEastAsia" w:hAnsiTheme="minorHAnsi"/>
              <w:noProof/>
              <w:sz w:val="22"/>
              <w:lang w:eastAsia="is-IS"/>
            </w:rPr>
          </w:pPr>
          <w:r>
            <w:fldChar w:fldCharType="begin"/>
          </w:r>
          <w:r>
            <w:instrText xml:space="preserve"> TOC \o "1-3" \h \z \u </w:instrText>
          </w:r>
          <w:r>
            <w:fldChar w:fldCharType="separate"/>
          </w:r>
          <w:hyperlink w:anchor="_Toc86567929" w:history="1">
            <w:r w:rsidR="00733F21" w:rsidRPr="00BE64EA">
              <w:rPr>
                <w:rStyle w:val="Hyperlink"/>
                <w:noProof/>
              </w:rPr>
              <w:t>Frágangur fláa og -vinnusvæðis - Almenn lýsing</w:t>
            </w:r>
            <w:r w:rsidR="00733F21">
              <w:rPr>
                <w:noProof/>
                <w:webHidden/>
              </w:rPr>
              <w:tab/>
            </w:r>
            <w:r w:rsidR="00733F21">
              <w:rPr>
                <w:noProof/>
                <w:webHidden/>
              </w:rPr>
              <w:fldChar w:fldCharType="begin"/>
            </w:r>
            <w:r w:rsidR="00733F21">
              <w:rPr>
                <w:noProof/>
                <w:webHidden/>
              </w:rPr>
              <w:instrText xml:space="preserve"> PAGEREF _Toc86567929 \h </w:instrText>
            </w:r>
            <w:r w:rsidR="00733F21">
              <w:rPr>
                <w:noProof/>
                <w:webHidden/>
              </w:rPr>
            </w:r>
            <w:r w:rsidR="00733F21">
              <w:rPr>
                <w:noProof/>
                <w:webHidden/>
              </w:rPr>
              <w:fldChar w:fldCharType="separate"/>
            </w:r>
            <w:r w:rsidR="00733F21">
              <w:rPr>
                <w:noProof/>
                <w:webHidden/>
              </w:rPr>
              <w:t>1</w:t>
            </w:r>
            <w:r w:rsidR="00733F21">
              <w:rPr>
                <w:noProof/>
                <w:webHidden/>
              </w:rPr>
              <w:fldChar w:fldCharType="end"/>
            </w:r>
          </w:hyperlink>
        </w:p>
        <w:p w14:paraId="26C72CB4" w14:textId="0937CE28" w:rsidR="00733F21" w:rsidRDefault="00000000">
          <w:pPr>
            <w:pStyle w:val="TOC1"/>
            <w:tabs>
              <w:tab w:val="right" w:pos="9062"/>
            </w:tabs>
            <w:rPr>
              <w:rFonts w:asciiTheme="minorHAnsi" w:eastAsiaTheme="minorEastAsia" w:hAnsiTheme="minorHAnsi"/>
              <w:noProof/>
              <w:sz w:val="22"/>
              <w:lang w:eastAsia="is-IS"/>
            </w:rPr>
          </w:pPr>
          <w:hyperlink w:anchor="_Toc86567930" w:history="1">
            <w:r w:rsidR="00733F21" w:rsidRPr="00BE64EA">
              <w:rPr>
                <w:rStyle w:val="Hyperlink"/>
                <w:noProof/>
              </w:rPr>
              <w:t>77.1 Frágangur fláa</w:t>
            </w:r>
            <w:r w:rsidR="00733F21">
              <w:rPr>
                <w:noProof/>
                <w:webHidden/>
              </w:rPr>
              <w:tab/>
            </w:r>
            <w:r w:rsidR="00733F21">
              <w:rPr>
                <w:noProof/>
                <w:webHidden/>
              </w:rPr>
              <w:fldChar w:fldCharType="begin"/>
            </w:r>
            <w:r w:rsidR="00733F21">
              <w:rPr>
                <w:noProof/>
                <w:webHidden/>
              </w:rPr>
              <w:instrText xml:space="preserve"> PAGEREF _Toc86567930 \h </w:instrText>
            </w:r>
            <w:r w:rsidR="00733F21">
              <w:rPr>
                <w:noProof/>
                <w:webHidden/>
              </w:rPr>
            </w:r>
            <w:r w:rsidR="00733F21">
              <w:rPr>
                <w:noProof/>
                <w:webHidden/>
              </w:rPr>
              <w:fldChar w:fldCharType="separate"/>
            </w:r>
            <w:r w:rsidR="00733F21">
              <w:rPr>
                <w:noProof/>
                <w:webHidden/>
              </w:rPr>
              <w:t>1</w:t>
            </w:r>
            <w:r w:rsidR="00733F21">
              <w:rPr>
                <w:noProof/>
                <w:webHidden/>
              </w:rPr>
              <w:fldChar w:fldCharType="end"/>
            </w:r>
          </w:hyperlink>
        </w:p>
        <w:p w14:paraId="420AC2F1" w14:textId="30B74AF9" w:rsidR="00733F21" w:rsidRDefault="00000000">
          <w:pPr>
            <w:pStyle w:val="TOC1"/>
            <w:tabs>
              <w:tab w:val="right" w:pos="9062"/>
            </w:tabs>
            <w:rPr>
              <w:rFonts w:asciiTheme="minorHAnsi" w:eastAsiaTheme="minorEastAsia" w:hAnsiTheme="minorHAnsi"/>
              <w:noProof/>
              <w:sz w:val="22"/>
              <w:lang w:eastAsia="is-IS"/>
            </w:rPr>
          </w:pPr>
          <w:hyperlink w:anchor="_Toc86567931" w:history="1">
            <w:r w:rsidR="00733F21" w:rsidRPr="00BE64EA">
              <w:rPr>
                <w:rStyle w:val="Hyperlink"/>
                <w:noProof/>
              </w:rPr>
              <w:t>77.22 Frágangur svæða við hlið vegar</w:t>
            </w:r>
            <w:r w:rsidR="00733F21">
              <w:rPr>
                <w:noProof/>
                <w:webHidden/>
              </w:rPr>
              <w:tab/>
            </w:r>
            <w:r w:rsidR="00733F21">
              <w:rPr>
                <w:noProof/>
                <w:webHidden/>
              </w:rPr>
              <w:fldChar w:fldCharType="begin"/>
            </w:r>
            <w:r w:rsidR="00733F21">
              <w:rPr>
                <w:noProof/>
                <w:webHidden/>
              </w:rPr>
              <w:instrText xml:space="preserve"> PAGEREF _Toc86567931 \h </w:instrText>
            </w:r>
            <w:r w:rsidR="00733F21">
              <w:rPr>
                <w:noProof/>
                <w:webHidden/>
              </w:rPr>
            </w:r>
            <w:r w:rsidR="00733F21">
              <w:rPr>
                <w:noProof/>
                <w:webHidden/>
              </w:rPr>
              <w:fldChar w:fldCharType="separate"/>
            </w:r>
            <w:r w:rsidR="00733F21">
              <w:rPr>
                <w:noProof/>
                <w:webHidden/>
              </w:rPr>
              <w:t>2</w:t>
            </w:r>
            <w:r w:rsidR="00733F21">
              <w:rPr>
                <w:noProof/>
                <w:webHidden/>
              </w:rPr>
              <w:fldChar w:fldCharType="end"/>
            </w:r>
          </w:hyperlink>
        </w:p>
        <w:p w14:paraId="31E57EF4" w14:textId="32DAC682" w:rsidR="00733F21" w:rsidRDefault="00000000">
          <w:pPr>
            <w:pStyle w:val="TOC1"/>
            <w:tabs>
              <w:tab w:val="right" w:pos="9062"/>
            </w:tabs>
            <w:rPr>
              <w:rFonts w:asciiTheme="minorHAnsi" w:eastAsiaTheme="minorEastAsia" w:hAnsiTheme="minorHAnsi"/>
              <w:noProof/>
              <w:sz w:val="22"/>
              <w:lang w:eastAsia="is-IS"/>
            </w:rPr>
          </w:pPr>
          <w:hyperlink w:anchor="_Toc86567932" w:history="1">
            <w:r w:rsidR="00733F21" w:rsidRPr="00BE64EA">
              <w:rPr>
                <w:rStyle w:val="Hyperlink"/>
                <w:noProof/>
              </w:rPr>
              <w:t>77.23 Útjöfnun gamals vegar</w:t>
            </w:r>
            <w:r w:rsidR="00733F21">
              <w:rPr>
                <w:noProof/>
                <w:webHidden/>
              </w:rPr>
              <w:tab/>
            </w:r>
            <w:r w:rsidR="00733F21">
              <w:rPr>
                <w:noProof/>
                <w:webHidden/>
              </w:rPr>
              <w:fldChar w:fldCharType="begin"/>
            </w:r>
            <w:r w:rsidR="00733F21">
              <w:rPr>
                <w:noProof/>
                <w:webHidden/>
              </w:rPr>
              <w:instrText xml:space="preserve"> PAGEREF _Toc86567932 \h </w:instrText>
            </w:r>
            <w:r w:rsidR="00733F21">
              <w:rPr>
                <w:noProof/>
                <w:webHidden/>
              </w:rPr>
            </w:r>
            <w:r w:rsidR="00733F21">
              <w:rPr>
                <w:noProof/>
                <w:webHidden/>
              </w:rPr>
              <w:fldChar w:fldCharType="separate"/>
            </w:r>
            <w:r w:rsidR="00733F21">
              <w:rPr>
                <w:noProof/>
                <w:webHidden/>
              </w:rPr>
              <w:t>2</w:t>
            </w:r>
            <w:r w:rsidR="00733F21">
              <w:rPr>
                <w:noProof/>
                <w:webHidden/>
              </w:rPr>
              <w:fldChar w:fldCharType="end"/>
            </w:r>
          </w:hyperlink>
        </w:p>
        <w:p w14:paraId="1E6E88B7" w14:textId="4C442397" w:rsidR="008B0DB0" w:rsidRDefault="008B0DB0">
          <w:r>
            <w:rPr>
              <w:b/>
              <w:bCs/>
              <w:noProof/>
            </w:rPr>
            <w:fldChar w:fldCharType="end"/>
          </w:r>
        </w:p>
      </w:sdtContent>
    </w:sdt>
    <w:p w14:paraId="117F8B55" w14:textId="77777777" w:rsidR="008B0DB0" w:rsidRDefault="008B0DB0" w:rsidP="002026BC">
      <w:pPr>
        <w:pStyle w:val="Kaflafyrirsagnir"/>
      </w:pPr>
    </w:p>
    <w:p w14:paraId="6510EDDB" w14:textId="61907C2F" w:rsidR="008207EA" w:rsidRPr="002026BC" w:rsidRDefault="00AD279C" w:rsidP="002026BC">
      <w:pPr>
        <w:pStyle w:val="Kaflafyrirsagnir"/>
      </w:pPr>
      <w:bookmarkStart w:id="1" w:name="_Toc86567929"/>
      <w:bookmarkEnd w:id="0"/>
      <w:r>
        <w:t>Frágangur fláa</w:t>
      </w:r>
      <w:r w:rsidR="00DC0694">
        <w:t xml:space="preserve"> og -vinnusvæðis</w:t>
      </w:r>
      <w:r w:rsidR="00B97DF6">
        <w:t xml:space="preserve"> - </w:t>
      </w:r>
      <w:r w:rsidR="00CA7E5B" w:rsidRPr="002026BC">
        <w:t>Almenn lýsing</w:t>
      </w:r>
      <w:bookmarkEnd w:id="1"/>
    </w:p>
    <w:p w14:paraId="5581CA51" w14:textId="77777777" w:rsidR="000B7FAC" w:rsidRPr="002026BC" w:rsidRDefault="000B7FAC" w:rsidP="002026BC">
      <w:pPr>
        <w:pStyle w:val="Li-fyrirsagnir"/>
      </w:pPr>
      <w:r w:rsidRPr="002026BC">
        <w:t>a)</w:t>
      </w:r>
      <w:r w:rsidRPr="002026BC">
        <w:tab/>
        <w:t>Verksvið</w:t>
      </w:r>
    </w:p>
    <w:p w14:paraId="6F3B6482" w14:textId="053DB21A" w:rsidR="000B7FAC" w:rsidRDefault="00AD279C" w:rsidP="002026BC">
      <w:pPr>
        <w:rPr>
          <w:b/>
        </w:rPr>
      </w:pPr>
      <w:r>
        <w:t>Verkþátturinn innifelur alla hreinsun, jöfnun og frágang fláa, bæði skeringa og fyllinga, svæða við hlið vegar og námusvæða ásamt sáningu í þessi svæði.</w:t>
      </w:r>
      <w:r w:rsidR="003C15D1">
        <w:t>.</w:t>
      </w:r>
    </w:p>
    <w:p w14:paraId="2D176E3B" w14:textId="77777777" w:rsidR="008207EA" w:rsidRPr="002026BC" w:rsidRDefault="008207EA" w:rsidP="002026BC">
      <w:pPr>
        <w:pStyle w:val="Li-fyrirsagnir"/>
      </w:pPr>
      <w:r w:rsidRPr="002026BC">
        <w:t>c)</w:t>
      </w:r>
      <w:r w:rsidRPr="002026BC">
        <w:tab/>
        <w:t>Vinnugæði</w:t>
      </w:r>
      <w:r w:rsidR="0072357B" w:rsidRPr="002026BC">
        <w:t xml:space="preserve"> </w:t>
      </w:r>
    </w:p>
    <w:p w14:paraId="1EA508DE" w14:textId="77777777" w:rsidR="00AD279C" w:rsidRDefault="00AD279C" w:rsidP="002026BC">
      <w:r>
        <w:t>Allar ójöfnur skulu jafnaðar eins vel og unnt er. Gæta skal þess að gengið sé þannig frá öllum veggögnum, s.s. umferðarmerkjum, vegvísum, vegriðum og brunnum, þannig að ekki stafi hætta af þeim t.d. við útafakstur eða bílveltur. Óheimilt er að vinna við frágang fláa með vinnutækjum á vegyfirborði eftir að útlögn efra burðarlags hefst.</w:t>
      </w:r>
    </w:p>
    <w:p w14:paraId="009E95F1" w14:textId="3C51DD6D" w:rsidR="00B151FD" w:rsidRDefault="00AD279C" w:rsidP="002026BC">
      <w:pPr>
        <w:rPr>
          <w:szCs w:val="24"/>
        </w:rPr>
      </w:pPr>
      <w:r>
        <w:t>Vinnusvæði og námur skulu jöfnuð og frágengin. Svæðin skulu hreinsuð, jöfnuð og afvötnuð þannig að yfirborð þeirra verði jafnt og snyrtilegt og án hauga, hryggja og stalla.</w:t>
      </w:r>
      <w:r w:rsidR="00B151FD">
        <w:rPr>
          <w:szCs w:val="24"/>
        </w:rPr>
        <w:t>.</w:t>
      </w:r>
    </w:p>
    <w:p w14:paraId="1B7243C3" w14:textId="7029CC49" w:rsidR="008207EA" w:rsidRPr="002026BC" w:rsidRDefault="008207EA" w:rsidP="002026BC">
      <w:pPr>
        <w:pStyle w:val="Li-fyrirsagnir"/>
      </w:pPr>
      <w:r w:rsidRPr="002026BC">
        <w:t>e)</w:t>
      </w:r>
      <w:r w:rsidRPr="002026BC">
        <w:tab/>
        <w:t>Nákvæmnikröfur</w:t>
      </w:r>
      <w:r w:rsidR="00DE53BA">
        <w:t>, frávik</w:t>
      </w:r>
    </w:p>
    <w:p w14:paraId="7A8E41EF" w14:textId="77777777" w:rsidR="00AD279C" w:rsidRDefault="00AD279C" w:rsidP="002026BC">
      <w:r>
        <w:t xml:space="preserve">Halli fláa (vegfláa, fyllingarfláa eða skeringarfláa) má ekki vera brattari en fram kemur á uppdráttum, en allt að 15% flatari (hlutfall af gráðum mældum milli láréttrar línu og fláalínu), þó þannig að lega og breidd skurða breytist ekki. Einstakir staðir fláa skulu ekki víkja meira en ±100 mm frá fláalínu, mælt með 3 m réttskeið sem lögð er á frágenginn fláa, og slík frávik eru einungis heimil ef þau hafa ekki áhrif til hins verra á útlit vegarins.. </w:t>
      </w:r>
    </w:p>
    <w:p w14:paraId="75BADF89" w14:textId="77777777" w:rsidR="00AD279C" w:rsidRDefault="00AD279C" w:rsidP="002026BC">
      <w:r>
        <w:t>Ef mælingar sýna frávik umfram leyfileg mörk skal verktaki bæta úr því.</w:t>
      </w:r>
    </w:p>
    <w:p w14:paraId="1FC8B80E" w14:textId="1D1E8A00" w:rsidR="005031C4" w:rsidRPr="005031C4" w:rsidRDefault="00AD279C" w:rsidP="002026BC">
      <w:r>
        <w:t>Þar sem breyting verður á halla vegfláa skal hún framkvæmd þannig, að hornið milli fláalínunnar og láréttrar línu breytist jafnt á 20 m lengd vegarins. Mesta leyfilega frávik frá 3 m réttskeið sem lögð er á frágenginn fláa er 100 mm</w:t>
      </w:r>
      <w:r w:rsidR="005031C4" w:rsidRPr="005031C4">
        <w:t>.</w:t>
      </w:r>
    </w:p>
    <w:p w14:paraId="7249A289" w14:textId="38D787E0" w:rsidR="00240582" w:rsidRPr="002026BC" w:rsidRDefault="00240582" w:rsidP="002026BC">
      <w:pPr>
        <w:pStyle w:val="Kaflafyrirsagnir"/>
      </w:pPr>
      <w:bookmarkStart w:id="2" w:name="_Toc86567930"/>
      <w:r w:rsidRPr="002026BC">
        <w:t>7</w:t>
      </w:r>
      <w:r w:rsidR="00AD279C">
        <w:t>7.1</w:t>
      </w:r>
      <w:r w:rsidR="008B0DB0">
        <w:t xml:space="preserve"> </w:t>
      </w:r>
      <w:r w:rsidR="00AD279C">
        <w:t>Frágangur fláa</w:t>
      </w:r>
      <w:bookmarkEnd w:id="2"/>
    </w:p>
    <w:p w14:paraId="0DED5D7B" w14:textId="1BA69715" w:rsidR="00240582" w:rsidRPr="00840C24" w:rsidRDefault="00240582" w:rsidP="002026BC">
      <w:pPr>
        <w:rPr>
          <w:b/>
          <w:bCs/>
          <w:iCs/>
        </w:rPr>
      </w:pPr>
      <w:r w:rsidRPr="00831D1B">
        <w:t>a)</w:t>
      </w:r>
      <w:r w:rsidRPr="00831D1B">
        <w:tab/>
      </w:r>
      <w:r w:rsidR="00AD279C">
        <w:t xml:space="preserve">Um er að ræða alla hreinsun, jöfnun og frágang fláa skeringa og fyllinga ásamt skurðbotni </w:t>
      </w:r>
      <w:r w:rsidR="00AD279C" w:rsidRPr="00472DA6">
        <w:rPr>
          <w:i/>
          <w:color w:val="4F81BD" w:themeColor="accent1"/>
        </w:rPr>
        <w:t>[lýsing komi hér]</w:t>
      </w:r>
    </w:p>
    <w:p w14:paraId="0C4370F2" w14:textId="77777777" w:rsidR="00240582" w:rsidRDefault="00240582" w:rsidP="002026BC">
      <w:pPr>
        <w:rPr>
          <w:b/>
          <w:bCs/>
          <w:i/>
          <w:iCs/>
          <w:color w:val="4F81BD" w:themeColor="accent1"/>
        </w:rPr>
      </w:pPr>
      <w:r>
        <w:t>c)</w:t>
      </w:r>
      <w:r>
        <w:tab/>
      </w:r>
      <w:r w:rsidRPr="003A50EC">
        <w:rPr>
          <w:i/>
          <w:color w:val="4F81BD" w:themeColor="accent1"/>
        </w:rPr>
        <w:t>[lýsing, tilv. í uppdrætti]</w:t>
      </w:r>
    </w:p>
    <w:p w14:paraId="3BED5098" w14:textId="6A3D36AF" w:rsidR="00240582" w:rsidRPr="00077A69" w:rsidRDefault="00240582" w:rsidP="002026BC">
      <w:pPr>
        <w:rPr>
          <w:b/>
          <w:bCs/>
          <w:iCs/>
        </w:rPr>
      </w:pPr>
      <w:r w:rsidRPr="00831D1B">
        <w:t>f)</w:t>
      </w:r>
      <w:r w:rsidRPr="00831D1B">
        <w:tab/>
      </w:r>
      <w:r w:rsidR="00AD279C">
        <w:t>Þrátt fyrir ákvæði kafla 6.7 Magntölur og uppgjör, miðast uppgjör við hannaðan frágenginn fláaflöt mældan eftir yfirborði fláa (ekki lárétt).</w:t>
      </w:r>
      <w:r w:rsidRPr="00077A69">
        <w:t>.</w:t>
      </w:r>
    </w:p>
    <w:p w14:paraId="1A39B149" w14:textId="7526F0BA" w:rsidR="00240582" w:rsidRPr="007F5C04" w:rsidRDefault="00240582" w:rsidP="002026BC">
      <w:r w:rsidRPr="007F5C04">
        <w:t>Mælieining:</w:t>
      </w:r>
      <w:r w:rsidRPr="007F5C04">
        <w:tab/>
        <w:t>m</w:t>
      </w:r>
      <w:r w:rsidR="00733F21" w:rsidRPr="00733F21">
        <w:rPr>
          <w:vertAlign w:val="superscript"/>
        </w:rPr>
        <w:t>2</w:t>
      </w:r>
    </w:p>
    <w:p w14:paraId="3252FDBC" w14:textId="72A2406C" w:rsidR="00240582" w:rsidRPr="002026BC" w:rsidRDefault="00240582" w:rsidP="002026BC">
      <w:pPr>
        <w:pStyle w:val="Kaflafyrirsagnir"/>
      </w:pPr>
      <w:bookmarkStart w:id="3" w:name="_Toc86567931"/>
      <w:r w:rsidRPr="002026BC">
        <w:lastRenderedPageBreak/>
        <w:t>7</w:t>
      </w:r>
      <w:r w:rsidR="007A24FA">
        <w:t>7.22</w:t>
      </w:r>
      <w:r w:rsidR="008B0DB0">
        <w:t xml:space="preserve"> </w:t>
      </w:r>
      <w:r w:rsidR="007A24FA">
        <w:t>Frágangur svæða við hlið vegar</w:t>
      </w:r>
      <w:bookmarkEnd w:id="3"/>
    </w:p>
    <w:p w14:paraId="34DCE253" w14:textId="00A66F72" w:rsidR="00240582" w:rsidRPr="00077A69" w:rsidRDefault="00240582" w:rsidP="002026BC">
      <w:pPr>
        <w:pStyle w:val="NoSpacing"/>
        <w:rPr>
          <w:b/>
          <w:bCs/>
          <w:iCs/>
        </w:rPr>
      </w:pPr>
      <w:r w:rsidRPr="00831D1B">
        <w:t>a)</w:t>
      </w:r>
      <w:r w:rsidRPr="00831D1B">
        <w:tab/>
      </w:r>
      <w:r w:rsidR="007A24FA">
        <w:t xml:space="preserve">Um er að ræða alla jöfnun og frágang, á svæðum við hlið vegar sem notuð hafa verið meðan á framkvæmdum stóð. </w:t>
      </w:r>
      <w:r w:rsidRPr="00902305">
        <w:rPr>
          <w:i/>
          <w:color w:val="4F81BD" w:themeColor="accent1"/>
        </w:rPr>
        <w:t>[nánari lýsing]</w:t>
      </w:r>
    </w:p>
    <w:p w14:paraId="18E35981" w14:textId="77777777" w:rsidR="00240582" w:rsidRDefault="00240582" w:rsidP="002026BC">
      <w:pPr>
        <w:pStyle w:val="NoSpacing"/>
        <w:rPr>
          <w:b/>
          <w:bCs/>
          <w:i/>
          <w:iCs/>
          <w:color w:val="4F81BD" w:themeColor="accent1"/>
        </w:rPr>
      </w:pPr>
      <w:r>
        <w:t>c)</w:t>
      </w:r>
      <w:r>
        <w:tab/>
      </w:r>
      <w:r w:rsidRPr="003A50EC">
        <w:rPr>
          <w:i/>
          <w:color w:val="4F81BD" w:themeColor="accent1"/>
        </w:rPr>
        <w:t>[lýsing, tilv. í uppdrætti]</w:t>
      </w:r>
      <w:r>
        <w:rPr>
          <w:i/>
          <w:color w:val="4F81BD" w:themeColor="accent1"/>
        </w:rPr>
        <w:t>.</w:t>
      </w:r>
    </w:p>
    <w:p w14:paraId="64ED6B0D" w14:textId="77777777" w:rsidR="00240582" w:rsidRPr="00077A69" w:rsidRDefault="00240582" w:rsidP="002026BC">
      <w:pPr>
        <w:pStyle w:val="NoSpacing"/>
        <w:rPr>
          <w:b/>
          <w:bCs/>
          <w:iCs/>
        </w:rPr>
      </w:pPr>
      <w:r>
        <w:t xml:space="preserve">Glitmerki skal setja á vegrið með </w:t>
      </w:r>
      <w:r w:rsidRPr="00DC3AA5">
        <w:rPr>
          <w:i/>
          <w:color w:val="4F81BD" w:themeColor="accent1"/>
        </w:rPr>
        <w:t>[lýsing komi hér]</w:t>
      </w:r>
      <w:r w:rsidRPr="00DC3AA5">
        <w:t xml:space="preserve"> m millibil</w:t>
      </w:r>
      <w:r>
        <w:rPr>
          <w:i/>
          <w:color w:val="4F81BD" w:themeColor="accent1"/>
        </w:rPr>
        <w:t>.</w:t>
      </w:r>
    </w:p>
    <w:p w14:paraId="0330AC9D" w14:textId="3EF24591" w:rsidR="00240582" w:rsidRPr="00077A69" w:rsidRDefault="00240582" w:rsidP="002026BC">
      <w:pPr>
        <w:pStyle w:val="NoSpacing"/>
        <w:rPr>
          <w:b/>
          <w:bCs/>
          <w:iCs/>
        </w:rPr>
      </w:pPr>
      <w:r w:rsidRPr="00831D1B">
        <w:t>f)</w:t>
      </w:r>
      <w:r w:rsidRPr="00831D1B">
        <w:tab/>
      </w:r>
      <w:r w:rsidR="007A24FA">
        <w:t>Uppgjör miðast við uppmælt flatarmál frágengins flatar.</w:t>
      </w:r>
    </w:p>
    <w:p w14:paraId="7D5AC32C" w14:textId="6106CFDB" w:rsidR="00240582" w:rsidRPr="007F5C04" w:rsidRDefault="00240582" w:rsidP="002026BC">
      <w:pPr>
        <w:pStyle w:val="NoSpacing"/>
      </w:pPr>
      <w:r w:rsidRPr="007F5C04">
        <w:t>Mælieining:</w:t>
      </w:r>
      <w:r w:rsidRPr="007F5C04">
        <w:tab/>
      </w:r>
      <w:r w:rsidR="00733F21" w:rsidRPr="007F5C04">
        <w:t>m</w:t>
      </w:r>
      <w:r w:rsidR="00733F21" w:rsidRPr="00733F21">
        <w:rPr>
          <w:vertAlign w:val="superscript"/>
        </w:rPr>
        <w:t>2</w:t>
      </w:r>
    </w:p>
    <w:p w14:paraId="1DFE5B69" w14:textId="787DA355" w:rsidR="00240582" w:rsidRPr="002026BC" w:rsidRDefault="00240582" w:rsidP="002026BC">
      <w:pPr>
        <w:pStyle w:val="Kaflafyrirsagnir"/>
      </w:pPr>
      <w:bookmarkStart w:id="4" w:name="_Toc86567932"/>
      <w:r w:rsidRPr="002026BC">
        <w:t>7</w:t>
      </w:r>
      <w:r w:rsidR="00733F21">
        <w:t>7</w:t>
      </w:r>
      <w:r w:rsidRPr="002026BC">
        <w:t>.</w:t>
      </w:r>
      <w:r w:rsidR="007A24FA">
        <w:t>23</w:t>
      </w:r>
      <w:r w:rsidR="008B0DB0">
        <w:t xml:space="preserve"> </w:t>
      </w:r>
      <w:r w:rsidR="007A24FA">
        <w:t>Útjöfnun gamals vegar</w:t>
      </w:r>
      <w:bookmarkEnd w:id="4"/>
    </w:p>
    <w:p w14:paraId="42058F41" w14:textId="78ACEA3A" w:rsidR="00240582" w:rsidRPr="00EF08E5" w:rsidRDefault="00240582" w:rsidP="002026BC">
      <w:pPr>
        <w:pStyle w:val="NoSpacing"/>
        <w:rPr>
          <w:b/>
          <w:bCs/>
          <w:iCs/>
        </w:rPr>
      </w:pPr>
      <w:r w:rsidRPr="00831D1B">
        <w:t>a)</w:t>
      </w:r>
      <w:r w:rsidRPr="00831D1B">
        <w:tab/>
      </w:r>
      <w:r>
        <w:t xml:space="preserve">Um er að ræða </w:t>
      </w:r>
      <w:r w:rsidR="007A24FA">
        <w:t xml:space="preserve">alla vinnu við útjöfnun gamalla vega. Verktaki skal jafna út eldri vegi sem afleggjast. </w:t>
      </w:r>
      <w:r w:rsidRPr="00902305">
        <w:rPr>
          <w:i/>
          <w:color w:val="4F81BD" w:themeColor="accent1"/>
        </w:rPr>
        <w:t>[nánari lýsing]</w:t>
      </w:r>
    </w:p>
    <w:p w14:paraId="62D23A79" w14:textId="4ED3594E" w:rsidR="007A24FA" w:rsidRDefault="007A24FA" w:rsidP="007A24FA">
      <w:pPr>
        <w:pStyle w:val="NoSpacing"/>
        <w:rPr>
          <w:b/>
          <w:bCs/>
          <w:i/>
          <w:iCs/>
          <w:color w:val="4F81BD" w:themeColor="accent1"/>
        </w:rPr>
      </w:pPr>
      <w:r>
        <w:t>c)</w:t>
      </w:r>
      <w:r>
        <w:tab/>
        <w:t>Jafna skal svæðið (þ.m.t. vegrásir) þannig að það falli að umhverfinu og þannig að ekki myndist uppistaða eða lægð í núverandi vegstæði</w:t>
      </w:r>
      <w:r w:rsidRPr="003A50EC">
        <w:rPr>
          <w:i/>
          <w:color w:val="4F81BD" w:themeColor="accent1"/>
        </w:rPr>
        <w:t xml:space="preserve"> [</w:t>
      </w:r>
      <w:r>
        <w:rPr>
          <w:i/>
          <w:color w:val="4F81BD" w:themeColor="accent1"/>
        </w:rPr>
        <w:t xml:space="preserve">nánari </w:t>
      </w:r>
      <w:r w:rsidRPr="003A50EC">
        <w:rPr>
          <w:i/>
          <w:color w:val="4F81BD" w:themeColor="accent1"/>
        </w:rPr>
        <w:t>lýsing]</w:t>
      </w:r>
      <w:r>
        <w:rPr>
          <w:i/>
          <w:color w:val="4F81BD" w:themeColor="accent1"/>
        </w:rPr>
        <w:t>.</w:t>
      </w:r>
    </w:p>
    <w:p w14:paraId="742DD6B9" w14:textId="651E34F5" w:rsidR="00240582" w:rsidRPr="00EF08E5" w:rsidRDefault="00240582" w:rsidP="002026BC">
      <w:pPr>
        <w:pStyle w:val="NoSpacing"/>
        <w:rPr>
          <w:b/>
          <w:bCs/>
          <w:iCs/>
        </w:rPr>
      </w:pPr>
      <w:r w:rsidRPr="00831D1B">
        <w:t>f)</w:t>
      </w:r>
      <w:r w:rsidRPr="00831D1B">
        <w:tab/>
      </w:r>
      <w:r w:rsidR="007A24FA">
        <w:t>Uppgjör miðast við frágengið flatarmál útjafnaðs vegar.</w:t>
      </w:r>
    </w:p>
    <w:p w14:paraId="1D935B9D" w14:textId="6BC7581E" w:rsidR="00240582" w:rsidRDefault="00240582" w:rsidP="002026BC">
      <w:pPr>
        <w:pStyle w:val="NoSpacing"/>
      </w:pPr>
      <w:r w:rsidRPr="007F5C04">
        <w:t>Mælieining:</w:t>
      </w:r>
      <w:r w:rsidRPr="007F5C04">
        <w:tab/>
      </w:r>
      <w:r w:rsidR="00733F21" w:rsidRPr="007F5C04">
        <w:t>m</w:t>
      </w:r>
      <w:r w:rsidR="00733F21" w:rsidRPr="00733F21">
        <w:rPr>
          <w:vertAlign w:val="superscript"/>
        </w:rPr>
        <w:t>2</w:t>
      </w:r>
    </w:p>
    <w:sectPr w:rsidR="0024058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AABC9" w14:textId="77777777" w:rsidR="00170C30" w:rsidRDefault="00170C30" w:rsidP="005B28DC">
      <w:r>
        <w:separator/>
      </w:r>
    </w:p>
  </w:endnote>
  <w:endnote w:type="continuationSeparator" w:id="0">
    <w:p w14:paraId="70611C50" w14:textId="77777777" w:rsidR="00170C30" w:rsidRDefault="00170C30" w:rsidP="005B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C5AD" w14:textId="77777777" w:rsidR="002317BF" w:rsidRDefault="00231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027509"/>
      <w:docPartObj>
        <w:docPartGallery w:val="Page Numbers (Bottom of Page)"/>
        <w:docPartUnique/>
      </w:docPartObj>
    </w:sdtPr>
    <w:sdtEndPr>
      <w:rPr>
        <w:noProof/>
      </w:rPr>
    </w:sdtEndPr>
    <w:sdtContent>
      <w:p w14:paraId="3A40B309" w14:textId="77777777" w:rsidR="008B0DB0" w:rsidRDefault="008B0DB0">
        <w:pPr>
          <w:pStyle w:val="Footer"/>
          <w:jc w:val="center"/>
        </w:pPr>
        <w:r>
          <w:fldChar w:fldCharType="begin"/>
        </w:r>
        <w:r>
          <w:instrText xml:space="preserve"> PAGE   \* MERGEFORMAT </w:instrText>
        </w:r>
        <w:r>
          <w:fldChar w:fldCharType="separate"/>
        </w:r>
        <w:r w:rsidR="00B97DF6">
          <w:rPr>
            <w:noProof/>
          </w:rPr>
          <w:t>2</w:t>
        </w:r>
        <w:r>
          <w:rPr>
            <w:noProof/>
          </w:rPr>
          <w:fldChar w:fldCharType="end"/>
        </w:r>
      </w:p>
    </w:sdtContent>
  </w:sdt>
  <w:p w14:paraId="5F213383" w14:textId="77777777" w:rsidR="005B28DC" w:rsidRDefault="005B2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1C1B" w14:textId="77777777" w:rsidR="002317BF" w:rsidRDefault="00231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E432" w14:textId="77777777" w:rsidR="00170C30" w:rsidRDefault="00170C30" w:rsidP="005B28DC">
      <w:r>
        <w:separator/>
      </w:r>
    </w:p>
  </w:footnote>
  <w:footnote w:type="continuationSeparator" w:id="0">
    <w:p w14:paraId="64576C46" w14:textId="77777777" w:rsidR="00170C30" w:rsidRDefault="00170C30" w:rsidP="005B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F12B" w14:textId="77777777" w:rsidR="002317BF" w:rsidRDefault="00231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D3CA" w14:textId="5A0837CD" w:rsidR="008B0DB0" w:rsidRDefault="008B0DB0">
    <w:pPr>
      <w:pStyle w:val="Header"/>
    </w:pPr>
    <w:r>
      <w:t>Vegagerðin</w:t>
    </w:r>
    <w:r>
      <w:ptab w:relativeTo="margin" w:alignment="center" w:leader="none"/>
    </w:r>
    <w:r>
      <w:t>Verklýsing - sniðmát</w:t>
    </w:r>
    <w:r>
      <w:ptab w:relativeTo="margin" w:alignment="right" w:leader="none"/>
    </w:r>
    <w:r w:rsidR="00FF47C5">
      <w:t>01</w:t>
    </w:r>
    <w:r>
      <w:t>.</w:t>
    </w:r>
    <w:r w:rsidR="007A24FA">
      <w:t>1</w:t>
    </w:r>
    <w:r w:rsidR="00FF47C5">
      <w:t>1</w:t>
    </w:r>
    <w:r>
      <w:t>.20</w:t>
    </w:r>
    <w:r w:rsidR="007A24FA">
      <w:t>21</w:t>
    </w:r>
  </w:p>
  <w:p w14:paraId="05871A01" w14:textId="216033F0" w:rsidR="002317BF" w:rsidRDefault="002317BF" w:rsidP="002317BF">
    <w:pPr>
      <w:pStyle w:val="Header"/>
      <w:jc w:val="center"/>
    </w:pPr>
    <w:r>
      <w:t>SNI-3401</w:t>
    </w:r>
    <w:r>
      <w:t>, 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2F03" w14:textId="77777777" w:rsidR="002317BF" w:rsidRDefault="00231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E4B94"/>
    <w:multiLevelType w:val="hybridMultilevel"/>
    <w:tmpl w:val="1E6C6E7C"/>
    <w:lvl w:ilvl="0" w:tplc="040F000B">
      <w:numFmt w:val="bullet"/>
      <w:lvlText w:val=""/>
      <w:lvlJc w:val="left"/>
      <w:pPr>
        <w:ind w:left="720" w:hanging="360"/>
      </w:pPr>
      <w:rPr>
        <w:rFonts w:ascii="Wingdings" w:eastAsia="Times New Roman" w:hAnsi="Wingdings"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57257232"/>
    <w:multiLevelType w:val="hybridMultilevel"/>
    <w:tmpl w:val="7C66EB00"/>
    <w:lvl w:ilvl="0" w:tplc="04090017">
      <w:start w:val="1"/>
      <w:numFmt w:val="lowerLetter"/>
      <w:lvlText w:val="%1)"/>
      <w:lvlJc w:val="left"/>
      <w:pPr>
        <w:ind w:left="1440" w:hanging="360"/>
      </w:pPr>
    </w:lvl>
    <w:lvl w:ilvl="1" w:tplc="040F0019">
      <w:start w:val="1"/>
      <w:numFmt w:val="lowerLetter"/>
      <w:lvlText w:val="%2."/>
      <w:lvlJc w:val="left"/>
      <w:pPr>
        <w:ind w:left="2160" w:hanging="360"/>
      </w:pPr>
    </w:lvl>
    <w:lvl w:ilvl="2" w:tplc="040F001B" w:tentative="1">
      <w:start w:val="1"/>
      <w:numFmt w:val="lowerRoman"/>
      <w:lvlText w:val="%3."/>
      <w:lvlJc w:val="right"/>
      <w:pPr>
        <w:ind w:left="2880" w:hanging="180"/>
      </w:pPr>
    </w:lvl>
    <w:lvl w:ilvl="3" w:tplc="040F000F" w:tentative="1">
      <w:start w:val="1"/>
      <w:numFmt w:val="decimal"/>
      <w:lvlText w:val="%4."/>
      <w:lvlJc w:val="left"/>
      <w:pPr>
        <w:ind w:left="3600" w:hanging="360"/>
      </w:pPr>
    </w:lvl>
    <w:lvl w:ilvl="4" w:tplc="040F0019" w:tentative="1">
      <w:start w:val="1"/>
      <w:numFmt w:val="lowerLetter"/>
      <w:lvlText w:val="%5."/>
      <w:lvlJc w:val="left"/>
      <w:pPr>
        <w:ind w:left="4320" w:hanging="360"/>
      </w:pPr>
    </w:lvl>
    <w:lvl w:ilvl="5" w:tplc="040F001B" w:tentative="1">
      <w:start w:val="1"/>
      <w:numFmt w:val="lowerRoman"/>
      <w:lvlText w:val="%6."/>
      <w:lvlJc w:val="right"/>
      <w:pPr>
        <w:ind w:left="5040" w:hanging="180"/>
      </w:pPr>
    </w:lvl>
    <w:lvl w:ilvl="6" w:tplc="040F000F" w:tentative="1">
      <w:start w:val="1"/>
      <w:numFmt w:val="decimal"/>
      <w:lvlText w:val="%7."/>
      <w:lvlJc w:val="left"/>
      <w:pPr>
        <w:ind w:left="5760" w:hanging="360"/>
      </w:pPr>
    </w:lvl>
    <w:lvl w:ilvl="7" w:tplc="040F0019" w:tentative="1">
      <w:start w:val="1"/>
      <w:numFmt w:val="lowerLetter"/>
      <w:lvlText w:val="%8."/>
      <w:lvlJc w:val="left"/>
      <w:pPr>
        <w:ind w:left="6480" w:hanging="360"/>
      </w:pPr>
    </w:lvl>
    <w:lvl w:ilvl="8" w:tplc="040F001B" w:tentative="1">
      <w:start w:val="1"/>
      <w:numFmt w:val="lowerRoman"/>
      <w:lvlText w:val="%9."/>
      <w:lvlJc w:val="right"/>
      <w:pPr>
        <w:ind w:left="7200" w:hanging="180"/>
      </w:pPr>
    </w:lvl>
  </w:abstractNum>
  <w:abstractNum w:abstractNumId="2" w15:restartNumberingAfterBreak="0">
    <w:nsid w:val="6A15029C"/>
    <w:multiLevelType w:val="hybridMultilevel"/>
    <w:tmpl w:val="67721292"/>
    <w:lvl w:ilvl="0" w:tplc="040F000B">
      <w:numFmt w:val="bullet"/>
      <w:lvlText w:val=""/>
      <w:lvlJc w:val="left"/>
      <w:pPr>
        <w:ind w:left="720" w:hanging="360"/>
      </w:pPr>
      <w:rPr>
        <w:rFonts w:ascii="Wingdings" w:eastAsia="Times New Roman" w:hAnsi="Wingdings"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2020034954">
    <w:abstractNumId w:val="1"/>
  </w:num>
  <w:num w:numId="2" w16cid:durableId="794060779">
    <w:abstractNumId w:val="0"/>
  </w:num>
  <w:num w:numId="3" w16cid:durableId="2044817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EA"/>
    <w:rsid w:val="000161C2"/>
    <w:rsid w:val="00022237"/>
    <w:rsid w:val="00022870"/>
    <w:rsid w:val="00031111"/>
    <w:rsid w:val="00036545"/>
    <w:rsid w:val="00046D0F"/>
    <w:rsid w:val="00057F6D"/>
    <w:rsid w:val="0007043D"/>
    <w:rsid w:val="00077A69"/>
    <w:rsid w:val="000A004C"/>
    <w:rsid w:val="000B40B1"/>
    <w:rsid w:val="000B7FAC"/>
    <w:rsid w:val="000C3F14"/>
    <w:rsid w:val="000F158D"/>
    <w:rsid w:val="001145FB"/>
    <w:rsid w:val="00126B40"/>
    <w:rsid w:val="00126F32"/>
    <w:rsid w:val="00135457"/>
    <w:rsid w:val="001664A5"/>
    <w:rsid w:val="001668D2"/>
    <w:rsid w:val="00170C30"/>
    <w:rsid w:val="001714CA"/>
    <w:rsid w:val="00173F0B"/>
    <w:rsid w:val="0019062D"/>
    <w:rsid w:val="001917F8"/>
    <w:rsid w:val="001926DE"/>
    <w:rsid w:val="00194B05"/>
    <w:rsid w:val="001C2A54"/>
    <w:rsid w:val="00201B62"/>
    <w:rsid w:val="002026BC"/>
    <w:rsid w:val="002317BF"/>
    <w:rsid w:val="002331FB"/>
    <w:rsid w:val="00235848"/>
    <w:rsid w:val="00240582"/>
    <w:rsid w:val="00245F06"/>
    <w:rsid w:val="0025499D"/>
    <w:rsid w:val="0026377F"/>
    <w:rsid w:val="0026403E"/>
    <w:rsid w:val="002715CB"/>
    <w:rsid w:val="00271A12"/>
    <w:rsid w:val="00271C3E"/>
    <w:rsid w:val="002B036A"/>
    <w:rsid w:val="002E0CF7"/>
    <w:rsid w:val="002E3A9A"/>
    <w:rsid w:val="002E76AA"/>
    <w:rsid w:val="003260A9"/>
    <w:rsid w:val="003402C4"/>
    <w:rsid w:val="0035071B"/>
    <w:rsid w:val="0035498C"/>
    <w:rsid w:val="00387841"/>
    <w:rsid w:val="00387BC7"/>
    <w:rsid w:val="00393D1A"/>
    <w:rsid w:val="003A50EC"/>
    <w:rsid w:val="003C15D1"/>
    <w:rsid w:val="003C38BF"/>
    <w:rsid w:val="003C60F3"/>
    <w:rsid w:val="003D3F3A"/>
    <w:rsid w:val="003E2A79"/>
    <w:rsid w:val="003F28F8"/>
    <w:rsid w:val="003F7950"/>
    <w:rsid w:val="004120D7"/>
    <w:rsid w:val="00420A85"/>
    <w:rsid w:val="00431C33"/>
    <w:rsid w:val="004326BC"/>
    <w:rsid w:val="0043568B"/>
    <w:rsid w:val="00454C6A"/>
    <w:rsid w:val="0046145C"/>
    <w:rsid w:val="00472DA6"/>
    <w:rsid w:val="004A256B"/>
    <w:rsid w:val="004A3BAD"/>
    <w:rsid w:val="004B3990"/>
    <w:rsid w:val="004F2C0B"/>
    <w:rsid w:val="004F7D40"/>
    <w:rsid w:val="005031C4"/>
    <w:rsid w:val="00512862"/>
    <w:rsid w:val="00533D3B"/>
    <w:rsid w:val="005A0E00"/>
    <w:rsid w:val="005A1DE8"/>
    <w:rsid w:val="005B28DC"/>
    <w:rsid w:val="005C03BC"/>
    <w:rsid w:val="005D14EF"/>
    <w:rsid w:val="005D5DED"/>
    <w:rsid w:val="005F4B5C"/>
    <w:rsid w:val="005F6F3C"/>
    <w:rsid w:val="006017A5"/>
    <w:rsid w:val="0060456D"/>
    <w:rsid w:val="00611EAB"/>
    <w:rsid w:val="006168E2"/>
    <w:rsid w:val="0066496B"/>
    <w:rsid w:val="00677014"/>
    <w:rsid w:val="006A5154"/>
    <w:rsid w:val="006C2624"/>
    <w:rsid w:val="006D01F5"/>
    <w:rsid w:val="006E4BE0"/>
    <w:rsid w:val="00707CF6"/>
    <w:rsid w:val="00711E74"/>
    <w:rsid w:val="00716697"/>
    <w:rsid w:val="0072357B"/>
    <w:rsid w:val="00733F21"/>
    <w:rsid w:val="00741FA5"/>
    <w:rsid w:val="007602E0"/>
    <w:rsid w:val="00794718"/>
    <w:rsid w:val="007A1B0C"/>
    <w:rsid w:val="007A24FA"/>
    <w:rsid w:val="007B562E"/>
    <w:rsid w:val="007C3590"/>
    <w:rsid w:val="007D174A"/>
    <w:rsid w:val="007F04C2"/>
    <w:rsid w:val="007F5C04"/>
    <w:rsid w:val="00810A03"/>
    <w:rsid w:val="008207EA"/>
    <w:rsid w:val="00831D1B"/>
    <w:rsid w:val="00835C18"/>
    <w:rsid w:val="00840C24"/>
    <w:rsid w:val="008507E2"/>
    <w:rsid w:val="00874F2F"/>
    <w:rsid w:val="00877AC8"/>
    <w:rsid w:val="008959AA"/>
    <w:rsid w:val="00897BD8"/>
    <w:rsid w:val="008B0DB0"/>
    <w:rsid w:val="008B61F2"/>
    <w:rsid w:val="008B75CA"/>
    <w:rsid w:val="008C4212"/>
    <w:rsid w:val="008E766B"/>
    <w:rsid w:val="008F414A"/>
    <w:rsid w:val="00957BC2"/>
    <w:rsid w:val="00960925"/>
    <w:rsid w:val="009645D8"/>
    <w:rsid w:val="00982B8F"/>
    <w:rsid w:val="009C524F"/>
    <w:rsid w:val="009C6016"/>
    <w:rsid w:val="009D0FBF"/>
    <w:rsid w:val="009D5B28"/>
    <w:rsid w:val="00A1683D"/>
    <w:rsid w:val="00A16B49"/>
    <w:rsid w:val="00A31A6B"/>
    <w:rsid w:val="00A35456"/>
    <w:rsid w:val="00A44494"/>
    <w:rsid w:val="00A60521"/>
    <w:rsid w:val="00A756BE"/>
    <w:rsid w:val="00A81C00"/>
    <w:rsid w:val="00A849B9"/>
    <w:rsid w:val="00A93D05"/>
    <w:rsid w:val="00AC1591"/>
    <w:rsid w:val="00AD279C"/>
    <w:rsid w:val="00B0275D"/>
    <w:rsid w:val="00B12621"/>
    <w:rsid w:val="00B151FD"/>
    <w:rsid w:val="00B17689"/>
    <w:rsid w:val="00B200D5"/>
    <w:rsid w:val="00B31FC4"/>
    <w:rsid w:val="00B511A7"/>
    <w:rsid w:val="00B85A68"/>
    <w:rsid w:val="00B97DF6"/>
    <w:rsid w:val="00BE1F07"/>
    <w:rsid w:val="00C26B23"/>
    <w:rsid w:val="00C30E00"/>
    <w:rsid w:val="00C30E6D"/>
    <w:rsid w:val="00C51C4B"/>
    <w:rsid w:val="00C54BDB"/>
    <w:rsid w:val="00C73C64"/>
    <w:rsid w:val="00C82289"/>
    <w:rsid w:val="00C91C69"/>
    <w:rsid w:val="00CA6C24"/>
    <w:rsid w:val="00CA7E5B"/>
    <w:rsid w:val="00CC5B7A"/>
    <w:rsid w:val="00CD656E"/>
    <w:rsid w:val="00CD7B2C"/>
    <w:rsid w:val="00CE2E5D"/>
    <w:rsid w:val="00D05DC8"/>
    <w:rsid w:val="00D27597"/>
    <w:rsid w:val="00D43DCA"/>
    <w:rsid w:val="00D56934"/>
    <w:rsid w:val="00D66C43"/>
    <w:rsid w:val="00D70309"/>
    <w:rsid w:val="00D70E32"/>
    <w:rsid w:val="00D7208D"/>
    <w:rsid w:val="00D73D43"/>
    <w:rsid w:val="00D75C81"/>
    <w:rsid w:val="00D9717F"/>
    <w:rsid w:val="00DB01C5"/>
    <w:rsid w:val="00DB56C8"/>
    <w:rsid w:val="00DC0694"/>
    <w:rsid w:val="00DC1D09"/>
    <w:rsid w:val="00DC3AA5"/>
    <w:rsid w:val="00DD45B9"/>
    <w:rsid w:val="00DD48F8"/>
    <w:rsid w:val="00DE0745"/>
    <w:rsid w:val="00DE53BA"/>
    <w:rsid w:val="00E207CA"/>
    <w:rsid w:val="00E23E7A"/>
    <w:rsid w:val="00E2572E"/>
    <w:rsid w:val="00E5086E"/>
    <w:rsid w:val="00E55C08"/>
    <w:rsid w:val="00E60FB5"/>
    <w:rsid w:val="00E62954"/>
    <w:rsid w:val="00E71AEA"/>
    <w:rsid w:val="00E84E0C"/>
    <w:rsid w:val="00EA0799"/>
    <w:rsid w:val="00ED0CD1"/>
    <w:rsid w:val="00ED68C9"/>
    <w:rsid w:val="00EE0471"/>
    <w:rsid w:val="00EE639F"/>
    <w:rsid w:val="00EE65FD"/>
    <w:rsid w:val="00EF08E5"/>
    <w:rsid w:val="00EF7607"/>
    <w:rsid w:val="00F007F4"/>
    <w:rsid w:val="00F32EA3"/>
    <w:rsid w:val="00F42318"/>
    <w:rsid w:val="00F47032"/>
    <w:rsid w:val="00F77902"/>
    <w:rsid w:val="00F80AB2"/>
    <w:rsid w:val="00F90AB5"/>
    <w:rsid w:val="00FA6B36"/>
    <w:rsid w:val="00FD357F"/>
    <w:rsid w:val="00FF47C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FB16"/>
  <w15:docId w15:val="{761DA4BF-AEDD-44CE-80B3-FE2E461C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2026BC"/>
    <w:pPr>
      <w:tabs>
        <w:tab w:val="left" w:pos="1134"/>
      </w:tabs>
      <w:spacing w:before="120" w:after="120" w:line="240" w:lineRule="auto"/>
      <w:ind w:left="851"/>
    </w:pPr>
    <w:rPr>
      <w:rFonts w:ascii="Times New Roman" w:hAnsi="Times New Roman"/>
      <w:sz w:val="24"/>
    </w:rPr>
  </w:style>
  <w:style w:type="paragraph" w:styleId="Heading1">
    <w:name w:val="heading 1"/>
    <w:basedOn w:val="Normal"/>
    <w:next w:val="Normal"/>
    <w:link w:val="Heading1Char"/>
    <w:uiPriority w:val="9"/>
    <w:qFormat/>
    <w:rsid w:val="001668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207EA"/>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207E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flokkar">
    <w:name w:val="abc flokkar"/>
    <w:basedOn w:val="Normal"/>
    <w:link w:val="abcflokkarChar"/>
    <w:rsid w:val="008207EA"/>
    <w:pPr>
      <w:spacing w:line="240" w:lineRule="atLeast"/>
      <w:jc w:val="both"/>
    </w:pPr>
    <w:rPr>
      <w:color w:val="000000"/>
      <w:sz w:val="20"/>
      <w:szCs w:val="20"/>
    </w:rPr>
  </w:style>
  <w:style w:type="paragraph" w:customStyle="1" w:styleId="Kaflafyrirsagnir">
    <w:name w:val="Kaflafyrirsagnir"/>
    <w:basedOn w:val="Heading1"/>
    <w:next w:val="Normal"/>
    <w:link w:val="KaflafyrirsagnirChar"/>
    <w:qFormat/>
    <w:rsid w:val="002026BC"/>
    <w:pPr>
      <w:tabs>
        <w:tab w:val="left" w:pos="567"/>
      </w:tabs>
      <w:spacing w:before="170" w:after="57"/>
      <w:ind w:left="709" w:right="40" w:hanging="709"/>
      <w:jc w:val="both"/>
    </w:pPr>
    <w:rPr>
      <w:rFonts w:ascii="Times" w:eastAsia="Times New Roman" w:hAnsi="Times" w:cs="Arial"/>
      <w:noProof/>
      <w:color w:val="auto"/>
      <w:kern w:val="32"/>
      <w:sz w:val="24"/>
      <w:szCs w:val="32"/>
      <w:lang w:eastAsia="is-IS"/>
    </w:rPr>
  </w:style>
  <w:style w:type="character" w:customStyle="1" w:styleId="abcflokkarChar">
    <w:name w:val="abc flokkar Char"/>
    <w:link w:val="abcflokkar"/>
    <w:rsid w:val="008207EA"/>
    <w:rPr>
      <w:rFonts w:ascii="Times New Roman" w:eastAsia="Times New Roman" w:hAnsi="Times New Roman" w:cs="Times New Roman"/>
      <w:color w:val="000000"/>
      <w:sz w:val="20"/>
      <w:szCs w:val="20"/>
    </w:rPr>
  </w:style>
  <w:style w:type="character" w:customStyle="1" w:styleId="KaflafyrirsagnirChar">
    <w:name w:val="Kaflafyrirsagnir Char"/>
    <w:link w:val="Kaflafyrirsagnir"/>
    <w:rsid w:val="002026BC"/>
    <w:rPr>
      <w:rFonts w:ascii="Times" w:eastAsia="Times New Roman" w:hAnsi="Times" w:cs="Arial"/>
      <w:b/>
      <w:bCs/>
      <w:noProof/>
      <w:kern w:val="32"/>
      <w:sz w:val="24"/>
      <w:szCs w:val="32"/>
      <w:lang w:eastAsia="is-IS"/>
    </w:rPr>
  </w:style>
  <w:style w:type="paragraph" w:customStyle="1" w:styleId="abctafla">
    <w:name w:val="abc tafla"/>
    <w:basedOn w:val="abcflokkar"/>
    <w:next w:val="abcflokkar"/>
    <w:rsid w:val="008207EA"/>
    <w:pPr>
      <w:spacing w:after="0" w:line="240" w:lineRule="auto"/>
    </w:pPr>
    <w:rPr>
      <w:color w:val="auto"/>
    </w:rPr>
  </w:style>
  <w:style w:type="paragraph" w:customStyle="1" w:styleId="Li-fyrirsagnir">
    <w:name w:val="Lið-fyrirsagnir"/>
    <w:basedOn w:val="Heading5"/>
    <w:next w:val="Normal"/>
    <w:link w:val="Li-fyrirsagnirChar"/>
    <w:qFormat/>
    <w:rsid w:val="002026BC"/>
    <w:pPr>
      <w:keepNext w:val="0"/>
      <w:keepLines w:val="0"/>
      <w:tabs>
        <w:tab w:val="num" w:pos="1008"/>
      </w:tabs>
      <w:spacing w:before="120"/>
      <w:ind w:hanging="851"/>
    </w:pPr>
    <w:rPr>
      <w:rFonts w:ascii="Times New Roman" w:eastAsia="Times New Roman" w:hAnsi="Times New Roman" w:cs="Times New Roman"/>
      <w:b/>
      <w:bCs/>
      <w:iCs/>
      <w:color w:val="auto"/>
      <w:szCs w:val="26"/>
    </w:rPr>
  </w:style>
  <w:style w:type="character" w:customStyle="1" w:styleId="Heading3Char">
    <w:name w:val="Heading 3 Char"/>
    <w:basedOn w:val="DefaultParagraphFont"/>
    <w:link w:val="Heading3"/>
    <w:uiPriority w:val="9"/>
    <w:semiHidden/>
    <w:rsid w:val="008207EA"/>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8207EA"/>
    <w:rPr>
      <w:rFonts w:asciiTheme="majorHAnsi" w:eastAsiaTheme="majorEastAsia" w:hAnsiTheme="majorHAnsi" w:cstheme="majorBidi"/>
      <w:color w:val="243F60" w:themeColor="accent1" w:themeShade="7F"/>
      <w:sz w:val="24"/>
      <w:szCs w:val="24"/>
    </w:rPr>
  </w:style>
  <w:style w:type="character" w:customStyle="1" w:styleId="Li-fyrirsagnirChar">
    <w:name w:val="Lið-fyrirsagnir Char"/>
    <w:basedOn w:val="DefaultParagraphFont"/>
    <w:link w:val="Li-fyrirsagnir"/>
    <w:rsid w:val="002026BC"/>
    <w:rPr>
      <w:rFonts w:ascii="Times New Roman" w:eastAsia="Times New Roman" w:hAnsi="Times New Roman" w:cs="Times New Roman"/>
      <w:b/>
      <w:bCs/>
      <w:iCs/>
      <w:sz w:val="24"/>
      <w:szCs w:val="26"/>
    </w:rPr>
  </w:style>
  <w:style w:type="character" w:customStyle="1" w:styleId="Heading1Char">
    <w:name w:val="Heading 1 Char"/>
    <w:basedOn w:val="DefaultParagraphFont"/>
    <w:link w:val="Heading1"/>
    <w:rsid w:val="001668D2"/>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668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387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BC7"/>
    <w:rPr>
      <w:rFonts w:ascii="Segoe UI" w:eastAsia="Times New Roman" w:hAnsi="Segoe UI" w:cs="Segoe UI"/>
      <w:sz w:val="18"/>
      <w:szCs w:val="18"/>
    </w:rPr>
  </w:style>
  <w:style w:type="character" w:styleId="Strong">
    <w:name w:val="Strong"/>
    <w:basedOn w:val="DefaultParagraphFont"/>
    <w:uiPriority w:val="22"/>
    <w:qFormat/>
    <w:rsid w:val="007F5C04"/>
    <w:rPr>
      <w:b/>
      <w:bCs/>
    </w:rPr>
  </w:style>
  <w:style w:type="paragraph" w:styleId="Header">
    <w:name w:val="header"/>
    <w:basedOn w:val="Normal"/>
    <w:link w:val="HeaderChar"/>
    <w:uiPriority w:val="99"/>
    <w:unhideWhenUsed/>
    <w:rsid w:val="005B28DC"/>
    <w:pPr>
      <w:tabs>
        <w:tab w:val="center" w:pos="4536"/>
        <w:tab w:val="right" w:pos="9072"/>
      </w:tabs>
    </w:pPr>
  </w:style>
  <w:style w:type="character" w:customStyle="1" w:styleId="HeaderChar">
    <w:name w:val="Header Char"/>
    <w:basedOn w:val="DefaultParagraphFont"/>
    <w:link w:val="Header"/>
    <w:uiPriority w:val="99"/>
    <w:rsid w:val="005B28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28DC"/>
    <w:pPr>
      <w:tabs>
        <w:tab w:val="center" w:pos="4536"/>
        <w:tab w:val="right" w:pos="9072"/>
      </w:tabs>
    </w:pPr>
  </w:style>
  <w:style w:type="character" w:customStyle="1" w:styleId="FooterChar">
    <w:name w:val="Footer Char"/>
    <w:basedOn w:val="DefaultParagraphFont"/>
    <w:link w:val="Footer"/>
    <w:uiPriority w:val="99"/>
    <w:rsid w:val="005B28DC"/>
    <w:rPr>
      <w:rFonts w:ascii="Times New Roman" w:eastAsia="Times New Roman" w:hAnsi="Times New Roman" w:cs="Times New Roman"/>
      <w:sz w:val="24"/>
      <w:szCs w:val="24"/>
    </w:rPr>
  </w:style>
  <w:style w:type="table" w:styleId="TableGrid">
    <w:name w:val="Table Grid"/>
    <w:basedOn w:val="TableNormal"/>
    <w:uiPriority w:val="59"/>
    <w:rsid w:val="008B7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verkþáttur"/>
    <w:uiPriority w:val="1"/>
    <w:qFormat/>
    <w:rsid w:val="002026BC"/>
    <w:pPr>
      <w:tabs>
        <w:tab w:val="left" w:pos="284"/>
        <w:tab w:val="left" w:pos="851"/>
        <w:tab w:val="left" w:pos="1134"/>
      </w:tabs>
      <w:spacing w:before="120" w:after="120" w:line="240" w:lineRule="auto"/>
      <w:ind w:left="851"/>
    </w:pPr>
    <w:rPr>
      <w:rFonts w:ascii="Times New Roman" w:eastAsiaTheme="minorEastAsia" w:hAnsi="Times New Roman"/>
      <w:sz w:val="24"/>
      <w:lang w:eastAsia="zh-CN"/>
    </w:rPr>
  </w:style>
  <w:style w:type="paragraph" w:styleId="TOCHeading">
    <w:name w:val="TOC Heading"/>
    <w:basedOn w:val="Heading1"/>
    <w:next w:val="Normal"/>
    <w:uiPriority w:val="39"/>
    <w:unhideWhenUsed/>
    <w:qFormat/>
    <w:rsid w:val="002026BC"/>
    <w:pPr>
      <w:tabs>
        <w:tab w:val="clear" w:pos="1134"/>
      </w:tabs>
      <w:spacing w:before="240" w:after="0" w:line="259" w:lineRule="auto"/>
      <w:ind w:left="0"/>
      <w:outlineLvl w:val="9"/>
    </w:pPr>
    <w:rPr>
      <w:b w:val="0"/>
      <w:bCs w:val="0"/>
      <w:sz w:val="32"/>
      <w:szCs w:val="32"/>
      <w:lang w:val="en-US"/>
    </w:rPr>
  </w:style>
  <w:style w:type="paragraph" w:styleId="TOC1">
    <w:name w:val="toc 1"/>
    <w:basedOn w:val="Normal"/>
    <w:next w:val="Normal"/>
    <w:autoRedefine/>
    <w:uiPriority w:val="39"/>
    <w:unhideWhenUsed/>
    <w:rsid w:val="002026BC"/>
    <w:pPr>
      <w:tabs>
        <w:tab w:val="clear" w:pos="1134"/>
      </w:tabs>
      <w:spacing w:after="100"/>
      <w:ind w:left="0"/>
    </w:pPr>
  </w:style>
  <w:style w:type="character" w:styleId="Hyperlink">
    <w:name w:val="Hyperlink"/>
    <w:basedOn w:val="DefaultParagraphFont"/>
    <w:uiPriority w:val="99"/>
    <w:unhideWhenUsed/>
    <w:rsid w:val="002026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95199">
      <w:bodyDiv w:val="1"/>
      <w:marLeft w:val="0"/>
      <w:marRight w:val="0"/>
      <w:marTop w:val="0"/>
      <w:marBottom w:val="0"/>
      <w:divBdr>
        <w:top w:val="none" w:sz="0" w:space="0" w:color="auto"/>
        <w:left w:val="none" w:sz="0" w:space="0" w:color="auto"/>
        <w:bottom w:val="none" w:sz="0" w:space="0" w:color="auto"/>
        <w:right w:val="none" w:sz="0" w:space="0" w:color="auto"/>
      </w:divBdr>
      <w:divsChild>
        <w:div w:id="834688376">
          <w:marLeft w:val="0"/>
          <w:marRight w:val="0"/>
          <w:marTop w:val="0"/>
          <w:marBottom w:val="0"/>
          <w:divBdr>
            <w:top w:val="none" w:sz="0" w:space="0" w:color="auto"/>
            <w:left w:val="none" w:sz="0" w:space="0" w:color="auto"/>
            <w:bottom w:val="none" w:sz="0" w:space="0" w:color="auto"/>
            <w:right w:val="none" w:sz="0" w:space="0" w:color="auto"/>
          </w:divBdr>
        </w:div>
        <w:div w:id="1952976735">
          <w:marLeft w:val="0"/>
          <w:marRight w:val="0"/>
          <w:marTop w:val="0"/>
          <w:marBottom w:val="0"/>
          <w:divBdr>
            <w:top w:val="none" w:sz="0" w:space="0" w:color="auto"/>
            <w:left w:val="none" w:sz="0" w:space="0" w:color="auto"/>
            <w:bottom w:val="none" w:sz="0" w:space="0" w:color="auto"/>
            <w:right w:val="none" w:sz="0" w:space="0" w:color="auto"/>
          </w:divBdr>
        </w:div>
        <w:div w:id="1060597789">
          <w:marLeft w:val="0"/>
          <w:marRight w:val="0"/>
          <w:marTop w:val="0"/>
          <w:marBottom w:val="0"/>
          <w:divBdr>
            <w:top w:val="none" w:sz="0" w:space="0" w:color="auto"/>
            <w:left w:val="none" w:sz="0" w:space="0" w:color="auto"/>
            <w:bottom w:val="none" w:sz="0" w:space="0" w:color="auto"/>
            <w:right w:val="none" w:sz="0" w:space="0" w:color="auto"/>
          </w:divBdr>
        </w:div>
        <w:div w:id="1102872232">
          <w:marLeft w:val="0"/>
          <w:marRight w:val="0"/>
          <w:marTop w:val="0"/>
          <w:marBottom w:val="0"/>
          <w:divBdr>
            <w:top w:val="none" w:sz="0" w:space="0" w:color="auto"/>
            <w:left w:val="none" w:sz="0" w:space="0" w:color="auto"/>
            <w:bottom w:val="none" w:sz="0" w:space="0" w:color="auto"/>
            <w:right w:val="none" w:sz="0" w:space="0" w:color="auto"/>
          </w:divBdr>
        </w:div>
      </w:divsChild>
    </w:div>
    <w:div w:id="753014282">
      <w:bodyDiv w:val="1"/>
      <w:marLeft w:val="0"/>
      <w:marRight w:val="0"/>
      <w:marTop w:val="0"/>
      <w:marBottom w:val="0"/>
      <w:divBdr>
        <w:top w:val="none" w:sz="0" w:space="0" w:color="auto"/>
        <w:left w:val="none" w:sz="0" w:space="0" w:color="auto"/>
        <w:bottom w:val="none" w:sz="0" w:space="0" w:color="auto"/>
        <w:right w:val="none" w:sz="0" w:space="0" w:color="auto"/>
      </w:divBdr>
      <w:divsChild>
        <w:div w:id="865561259">
          <w:marLeft w:val="0"/>
          <w:marRight w:val="0"/>
          <w:marTop w:val="0"/>
          <w:marBottom w:val="0"/>
          <w:divBdr>
            <w:top w:val="none" w:sz="0" w:space="0" w:color="auto"/>
            <w:left w:val="none" w:sz="0" w:space="0" w:color="auto"/>
            <w:bottom w:val="none" w:sz="0" w:space="0" w:color="auto"/>
            <w:right w:val="none" w:sz="0" w:space="0" w:color="auto"/>
          </w:divBdr>
        </w:div>
        <w:div w:id="1182469827">
          <w:marLeft w:val="0"/>
          <w:marRight w:val="0"/>
          <w:marTop w:val="0"/>
          <w:marBottom w:val="0"/>
          <w:divBdr>
            <w:top w:val="none" w:sz="0" w:space="0" w:color="auto"/>
            <w:left w:val="none" w:sz="0" w:space="0" w:color="auto"/>
            <w:bottom w:val="none" w:sz="0" w:space="0" w:color="auto"/>
            <w:right w:val="none" w:sz="0" w:space="0" w:color="auto"/>
          </w:divBdr>
        </w:div>
        <w:div w:id="1273053341">
          <w:marLeft w:val="0"/>
          <w:marRight w:val="0"/>
          <w:marTop w:val="0"/>
          <w:marBottom w:val="0"/>
          <w:divBdr>
            <w:top w:val="none" w:sz="0" w:space="0" w:color="auto"/>
            <w:left w:val="none" w:sz="0" w:space="0" w:color="auto"/>
            <w:bottom w:val="none" w:sz="0" w:space="0" w:color="auto"/>
            <w:right w:val="none" w:sz="0" w:space="0" w:color="auto"/>
          </w:divBdr>
        </w:div>
        <w:div w:id="1615476200">
          <w:marLeft w:val="0"/>
          <w:marRight w:val="0"/>
          <w:marTop w:val="0"/>
          <w:marBottom w:val="0"/>
          <w:divBdr>
            <w:top w:val="none" w:sz="0" w:space="0" w:color="auto"/>
            <w:left w:val="none" w:sz="0" w:space="0" w:color="auto"/>
            <w:bottom w:val="none" w:sz="0" w:space="0" w:color="auto"/>
            <w:right w:val="none" w:sz="0" w:space="0" w:color="auto"/>
          </w:divBdr>
        </w:div>
      </w:divsChild>
    </w:div>
    <w:div w:id="174629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421FD-1640-41AA-83A6-739B5B61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Gísli Gíslason</dc:creator>
  <cp:lastModifiedBy>Björgvin Brynjólfsson - VG</cp:lastModifiedBy>
  <cp:revision>7</cp:revision>
  <cp:lastPrinted>2016-03-31T09:27:00Z</cp:lastPrinted>
  <dcterms:created xsi:type="dcterms:W3CDTF">2021-10-27T07:22:00Z</dcterms:created>
  <dcterms:modified xsi:type="dcterms:W3CDTF">2023-05-02T15:27:00Z</dcterms:modified>
</cp:coreProperties>
</file>