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Toc273542479" w:displacedByCustomXml="next"/>
    <w:sdt>
      <w:sdtPr>
        <w:rPr>
          <w:rFonts w:ascii="Times New Roman" w:eastAsiaTheme="minorHAnsi" w:hAnsi="Times New Roman" w:cstheme="minorBidi"/>
          <w:color w:val="auto"/>
          <w:sz w:val="24"/>
          <w:szCs w:val="22"/>
          <w:lang w:val="is-IS"/>
        </w:rPr>
        <w:id w:val="1135449474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330B952F" w14:textId="77777777" w:rsidR="007416AB" w:rsidRPr="007416AB" w:rsidRDefault="007416AB">
          <w:pPr>
            <w:pStyle w:val="TOCHeading"/>
            <w:rPr>
              <w:b/>
              <w:color w:val="auto"/>
            </w:rPr>
          </w:pPr>
          <w:r w:rsidRPr="007416AB">
            <w:rPr>
              <w:b/>
              <w:color w:val="auto"/>
            </w:rPr>
            <w:t>Efnisyfirlit</w:t>
          </w:r>
        </w:p>
        <w:p w14:paraId="330B9530" w14:textId="77777777" w:rsidR="005B30CB" w:rsidRDefault="007416AB">
          <w:pPr>
            <w:pStyle w:val="TOC1"/>
            <w:tabs>
              <w:tab w:val="right" w:pos="9062"/>
            </w:tabs>
            <w:rPr>
              <w:rFonts w:asciiTheme="minorHAnsi" w:eastAsiaTheme="minorEastAsia" w:hAnsiTheme="minorHAnsi"/>
              <w:noProof/>
              <w:sz w:val="22"/>
              <w:lang w:eastAsia="is-IS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2601888" w:history="1">
            <w:r w:rsidR="005B30CB" w:rsidRPr="00B93C12">
              <w:rPr>
                <w:rStyle w:val="Hyperlink"/>
                <w:noProof/>
              </w:rPr>
              <w:t>Götulýsing – Almenn lýsing</w:t>
            </w:r>
            <w:r w:rsidR="005B30CB">
              <w:rPr>
                <w:noProof/>
                <w:webHidden/>
              </w:rPr>
              <w:tab/>
            </w:r>
            <w:r w:rsidR="005B30CB">
              <w:rPr>
                <w:noProof/>
                <w:webHidden/>
              </w:rPr>
              <w:fldChar w:fldCharType="begin"/>
            </w:r>
            <w:r w:rsidR="005B30CB">
              <w:rPr>
                <w:noProof/>
                <w:webHidden/>
              </w:rPr>
              <w:instrText xml:space="preserve"> PAGEREF _Toc492601888 \h </w:instrText>
            </w:r>
            <w:r w:rsidR="005B30CB">
              <w:rPr>
                <w:noProof/>
                <w:webHidden/>
              </w:rPr>
            </w:r>
            <w:r w:rsidR="005B30CB">
              <w:rPr>
                <w:noProof/>
                <w:webHidden/>
              </w:rPr>
              <w:fldChar w:fldCharType="separate"/>
            </w:r>
            <w:r w:rsidR="005B30CB">
              <w:rPr>
                <w:noProof/>
                <w:webHidden/>
              </w:rPr>
              <w:t>1</w:t>
            </w:r>
            <w:r w:rsidR="005B30CB">
              <w:rPr>
                <w:noProof/>
                <w:webHidden/>
              </w:rPr>
              <w:fldChar w:fldCharType="end"/>
            </w:r>
          </w:hyperlink>
        </w:p>
        <w:p w14:paraId="330B9531" w14:textId="77777777" w:rsidR="005B30CB" w:rsidRDefault="00000000">
          <w:pPr>
            <w:pStyle w:val="TOC1"/>
            <w:tabs>
              <w:tab w:val="right" w:pos="9062"/>
            </w:tabs>
            <w:rPr>
              <w:rFonts w:asciiTheme="minorHAnsi" w:eastAsiaTheme="minorEastAsia" w:hAnsiTheme="minorHAnsi"/>
              <w:noProof/>
              <w:sz w:val="22"/>
              <w:lang w:eastAsia="is-IS"/>
            </w:rPr>
          </w:pPr>
          <w:hyperlink w:anchor="_Toc492601889" w:history="1">
            <w:r w:rsidR="005B30CB" w:rsidRPr="00B93C12">
              <w:rPr>
                <w:rStyle w:val="Hyperlink"/>
                <w:noProof/>
              </w:rPr>
              <w:t>76.4 Götulýsing</w:t>
            </w:r>
            <w:r w:rsidR="005B30CB">
              <w:rPr>
                <w:noProof/>
                <w:webHidden/>
              </w:rPr>
              <w:tab/>
            </w:r>
            <w:r w:rsidR="005B30CB">
              <w:rPr>
                <w:noProof/>
                <w:webHidden/>
              </w:rPr>
              <w:fldChar w:fldCharType="begin"/>
            </w:r>
            <w:r w:rsidR="005B30CB">
              <w:rPr>
                <w:noProof/>
                <w:webHidden/>
              </w:rPr>
              <w:instrText xml:space="preserve"> PAGEREF _Toc492601889 \h </w:instrText>
            </w:r>
            <w:r w:rsidR="005B30CB">
              <w:rPr>
                <w:noProof/>
                <w:webHidden/>
              </w:rPr>
            </w:r>
            <w:r w:rsidR="005B30CB">
              <w:rPr>
                <w:noProof/>
                <w:webHidden/>
              </w:rPr>
              <w:fldChar w:fldCharType="separate"/>
            </w:r>
            <w:r w:rsidR="005B30CB">
              <w:rPr>
                <w:noProof/>
                <w:webHidden/>
              </w:rPr>
              <w:t>3</w:t>
            </w:r>
            <w:r w:rsidR="005B30CB">
              <w:rPr>
                <w:noProof/>
                <w:webHidden/>
              </w:rPr>
              <w:fldChar w:fldCharType="end"/>
            </w:r>
          </w:hyperlink>
        </w:p>
        <w:p w14:paraId="330B9532" w14:textId="77777777" w:rsidR="005B30CB" w:rsidRDefault="00000000">
          <w:pPr>
            <w:pStyle w:val="TOC1"/>
            <w:tabs>
              <w:tab w:val="right" w:pos="9062"/>
            </w:tabs>
            <w:rPr>
              <w:rFonts w:asciiTheme="minorHAnsi" w:eastAsiaTheme="minorEastAsia" w:hAnsiTheme="minorHAnsi"/>
              <w:noProof/>
              <w:sz w:val="22"/>
              <w:lang w:eastAsia="is-IS"/>
            </w:rPr>
          </w:pPr>
          <w:hyperlink w:anchor="_Toc492601890" w:history="1">
            <w:r w:rsidR="005B30CB" w:rsidRPr="00B93C12">
              <w:rPr>
                <w:rStyle w:val="Hyperlink"/>
                <w:noProof/>
              </w:rPr>
              <w:t>76.44 Götulýsing. rafstrengur, gröftur, lögn</w:t>
            </w:r>
            <w:r w:rsidR="005B30CB">
              <w:rPr>
                <w:noProof/>
                <w:webHidden/>
              </w:rPr>
              <w:tab/>
            </w:r>
            <w:r w:rsidR="005B30CB">
              <w:rPr>
                <w:noProof/>
                <w:webHidden/>
              </w:rPr>
              <w:fldChar w:fldCharType="begin"/>
            </w:r>
            <w:r w:rsidR="005B30CB">
              <w:rPr>
                <w:noProof/>
                <w:webHidden/>
              </w:rPr>
              <w:instrText xml:space="preserve"> PAGEREF _Toc492601890 \h </w:instrText>
            </w:r>
            <w:r w:rsidR="005B30CB">
              <w:rPr>
                <w:noProof/>
                <w:webHidden/>
              </w:rPr>
            </w:r>
            <w:r w:rsidR="005B30CB">
              <w:rPr>
                <w:noProof/>
                <w:webHidden/>
              </w:rPr>
              <w:fldChar w:fldCharType="separate"/>
            </w:r>
            <w:r w:rsidR="005B30CB">
              <w:rPr>
                <w:noProof/>
                <w:webHidden/>
              </w:rPr>
              <w:t>4</w:t>
            </w:r>
            <w:r w:rsidR="005B30CB">
              <w:rPr>
                <w:noProof/>
                <w:webHidden/>
              </w:rPr>
              <w:fldChar w:fldCharType="end"/>
            </w:r>
          </w:hyperlink>
        </w:p>
        <w:p w14:paraId="330B9533" w14:textId="77777777" w:rsidR="005B30CB" w:rsidRDefault="00000000">
          <w:pPr>
            <w:pStyle w:val="TOC1"/>
            <w:tabs>
              <w:tab w:val="right" w:pos="9062"/>
            </w:tabs>
            <w:rPr>
              <w:rFonts w:asciiTheme="minorHAnsi" w:eastAsiaTheme="minorEastAsia" w:hAnsiTheme="minorHAnsi"/>
              <w:noProof/>
              <w:sz w:val="22"/>
              <w:lang w:eastAsia="is-IS"/>
            </w:rPr>
          </w:pPr>
          <w:hyperlink w:anchor="_Toc492601891" w:history="1">
            <w:r w:rsidR="005B30CB" w:rsidRPr="00B93C12">
              <w:rPr>
                <w:rStyle w:val="Hyperlink"/>
                <w:noProof/>
              </w:rPr>
              <w:t>76.441 Götulýsing, gröftur og lögn rafstrengs</w:t>
            </w:r>
            <w:r w:rsidR="005B30CB">
              <w:rPr>
                <w:noProof/>
                <w:webHidden/>
              </w:rPr>
              <w:tab/>
            </w:r>
            <w:r w:rsidR="005B30CB">
              <w:rPr>
                <w:noProof/>
                <w:webHidden/>
              </w:rPr>
              <w:fldChar w:fldCharType="begin"/>
            </w:r>
            <w:r w:rsidR="005B30CB">
              <w:rPr>
                <w:noProof/>
                <w:webHidden/>
              </w:rPr>
              <w:instrText xml:space="preserve"> PAGEREF _Toc492601891 \h </w:instrText>
            </w:r>
            <w:r w:rsidR="005B30CB">
              <w:rPr>
                <w:noProof/>
                <w:webHidden/>
              </w:rPr>
            </w:r>
            <w:r w:rsidR="005B30CB">
              <w:rPr>
                <w:noProof/>
                <w:webHidden/>
              </w:rPr>
              <w:fldChar w:fldCharType="separate"/>
            </w:r>
            <w:r w:rsidR="005B30CB">
              <w:rPr>
                <w:noProof/>
                <w:webHidden/>
              </w:rPr>
              <w:t>4</w:t>
            </w:r>
            <w:r w:rsidR="005B30CB">
              <w:rPr>
                <w:noProof/>
                <w:webHidden/>
              </w:rPr>
              <w:fldChar w:fldCharType="end"/>
            </w:r>
          </w:hyperlink>
        </w:p>
        <w:p w14:paraId="330B9534" w14:textId="77777777" w:rsidR="005B30CB" w:rsidRDefault="00000000">
          <w:pPr>
            <w:pStyle w:val="TOC1"/>
            <w:tabs>
              <w:tab w:val="right" w:pos="9062"/>
            </w:tabs>
            <w:rPr>
              <w:rFonts w:asciiTheme="minorHAnsi" w:eastAsiaTheme="minorEastAsia" w:hAnsiTheme="minorHAnsi"/>
              <w:noProof/>
              <w:sz w:val="22"/>
              <w:lang w:eastAsia="is-IS"/>
            </w:rPr>
          </w:pPr>
          <w:hyperlink w:anchor="_Toc492601892" w:history="1">
            <w:r w:rsidR="005B30CB" w:rsidRPr="00B93C12">
              <w:rPr>
                <w:rStyle w:val="Hyperlink"/>
                <w:noProof/>
              </w:rPr>
              <w:t>76.442 Götulýsing, rafstrengur</w:t>
            </w:r>
            <w:r w:rsidR="005B30CB">
              <w:rPr>
                <w:noProof/>
                <w:webHidden/>
              </w:rPr>
              <w:tab/>
            </w:r>
            <w:r w:rsidR="005B30CB">
              <w:rPr>
                <w:noProof/>
                <w:webHidden/>
              </w:rPr>
              <w:fldChar w:fldCharType="begin"/>
            </w:r>
            <w:r w:rsidR="005B30CB">
              <w:rPr>
                <w:noProof/>
                <w:webHidden/>
              </w:rPr>
              <w:instrText xml:space="preserve"> PAGEREF _Toc492601892 \h </w:instrText>
            </w:r>
            <w:r w:rsidR="005B30CB">
              <w:rPr>
                <w:noProof/>
                <w:webHidden/>
              </w:rPr>
            </w:r>
            <w:r w:rsidR="005B30CB">
              <w:rPr>
                <w:noProof/>
                <w:webHidden/>
              </w:rPr>
              <w:fldChar w:fldCharType="separate"/>
            </w:r>
            <w:r w:rsidR="005B30CB">
              <w:rPr>
                <w:noProof/>
                <w:webHidden/>
              </w:rPr>
              <w:t>5</w:t>
            </w:r>
            <w:r w:rsidR="005B30CB">
              <w:rPr>
                <w:noProof/>
                <w:webHidden/>
              </w:rPr>
              <w:fldChar w:fldCharType="end"/>
            </w:r>
          </w:hyperlink>
        </w:p>
        <w:p w14:paraId="330B9535" w14:textId="77777777" w:rsidR="005B30CB" w:rsidRDefault="00000000">
          <w:pPr>
            <w:pStyle w:val="TOC1"/>
            <w:tabs>
              <w:tab w:val="right" w:pos="9062"/>
            </w:tabs>
            <w:rPr>
              <w:rFonts w:asciiTheme="minorHAnsi" w:eastAsiaTheme="minorEastAsia" w:hAnsiTheme="minorHAnsi"/>
              <w:noProof/>
              <w:sz w:val="22"/>
              <w:lang w:eastAsia="is-IS"/>
            </w:rPr>
          </w:pPr>
          <w:hyperlink w:anchor="_Toc492601893" w:history="1">
            <w:r w:rsidR="005B30CB" w:rsidRPr="00B93C12">
              <w:rPr>
                <w:rStyle w:val="Hyperlink"/>
                <w:noProof/>
              </w:rPr>
              <w:t>76.443 Viðbót vegna sprenginga</w:t>
            </w:r>
            <w:r w:rsidR="005B30CB">
              <w:rPr>
                <w:noProof/>
                <w:webHidden/>
              </w:rPr>
              <w:tab/>
            </w:r>
            <w:r w:rsidR="005B30CB">
              <w:rPr>
                <w:noProof/>
                <w:webHidden/>
              </w:rPr>
              <w:fldChar w:fldCharType="begin"/>
            </w:r>
            <w:r w:rsidR="005B30CB">
              <w:rPr>
                <w:noProof/>
                <w:webHidden/>
              </w:rPr>
              <w:instrText xml:space="preserve"> PAGEREF _Toc492601893 \h </w:instrText>
            </w:r>
            <w:r w:rsidR="005B30CB">
              <w:rPr>
                <w:noProof/>
                <w:webHidden/>
              </w:rPr>
            </w:r>
            <w:r w:rsidR="005B30CB">
              <w:rPr>
                <w:noProof/>
                <w:webHidden/>
              </w:rPr>
              <w:fldChar w:fldCharType="separate"/>
            </w:r>
            <w:r w:rsidR="005B30CB">
              <w:rPr>
                <w:noProof/>
                <w:webHidden/>
              </w:rPr>
              <w:t>5</w:t>
            </w:r>
            <w:r w:rsidR="005B30CB">
              <w:rPr>
                <w:noProof/>
                <w:webHidden/>
              </w:rPr>
              <w:fldChar w:fldCharType="end"/>
            </w:r>
          </w:hyperlink>
        </w:p>
        <w:p w14:paraId="330B9536" w14:textId="77777777" w:rsidR="005B30CB" w:rsidRDefault="00000000">
          <w:pPr>
            <w:pStyle w:val="TOC1"/>
            <w:tabs>
              <w:tab w:val="right" w:pos="9062"/>
            </w:tabs>
            <w:rPr>
              <w:rFonts w:asciiTheme="minorHAnsi" w:eastAsiaTheme="minorEastAsia" w:hAnsiTheme="minorHAnsi"/>
              <w:noProof/>
              <w:sz w:val="22"/>
              <w:lang w:eastAsia="is-IS"/>
            </w:rPr>
          </w:pPr>
          <w:hyperlink w:anchor="_Toc492601894" w:history="1">
            <w:r w:rsidR="005B30CB" w:rsidRPr="00B93C12">
              <w:rPr>
                <w:rStyle w:val="Hyperlink"/>
                <w:noProof/>
              </w:rPr>
              <w:t>76.444 Viðbót vegna fleygunar</w:t>
            </w:r>
            <w:r w:rsidR="005B30CB">
              <w:rPr>
                <w:noProof/>
                <w:webHidden/>
              </w:rPr>
              <w:tab/>
            </w:r>
            <w:r w:rsidR="005B30CB">
              <w:rPr>
                <w:noProof/>
                <w:webHidden/>
              </w:rPr>
              <w:fldChar w:fldCharType="begin"/>
            </w:r>
            <w:r w:rsidR="005B30CB">
              <w:rPr>
                <w:noProof/>
                <w:webHidden/>
              </w:rPr>
              <w:instrText xml:space="preserve"> PAGEREF _Toc492601894 \h </w:instrText>
            </w:r>
            <w:r w:rsidR="005B30CB">
              <w:rPr>
                <w:noProof/>
                <w:webHidden/>
              </w:rPr>
            </w:r>
            <w:r w:rsidR="005B30CB">
              <w:rPr>
                <w:noProof/>
                <w:webHidden/>
              </w:rPr>
              <w:fldChar w:fldCharType="separate"/>
            </w:r>
            <w:r w:rsidR="005B30CB">
              <w:rPr>
                <w:noProof/>
                <w:webHidden/>
              </w:rPr>
              <w:t>5</w:t>
            </w:r>
            <w:r w:rsidR="005B30CB">
              <w:rPr>
                <w:noProof/>
                <w:webHidden/>
              </w:rPr>
              <w:fldChar w:fldCharType="end"/>
            </w:r>
          </w:hyperlink>
        </w:p>
        <w:p w14:paraId="330B9537" w14:textId="77777777" w:rsidR="005B30CB" w:rsidRDefault="00000000">
          <w:pPr>
            <w:pStyle w:val="TOC1"/>
            <w:tabs>
              <w:tab w:val="right" w:pos="9062"/>
            </w:tabs>
            <w:rPr>
              <w:rFonts w:asciiTheme="minorHAnsi" w:eastAsiaTheme="minorEastAsia" w:hAnsiTheme="minorHAnsi"/>
              <w:noProof/>
              <w:sz w:val="22"/>
              <w:lang w:eastAsia="is-IS"/>
            </w:rPr>
          </w:pPr>
          <w:hyperlink w:anchor="_Toc492601895" w:history="1">
            <w:r w:rsidR="005B30CB" w:rsidRPr="00B93C12">
              <w:rPr>
                <w:rStyle w:val="Hyperlink"/>
                <w:noProof/>
              </w:rPr>
              <w:t>76.45 Götulýsing, uppsetning ljósastaura</w:t>
            </w:r>
            <w:r w:rsidR="005B30CB">
              <w:rPr>
                <w:noProof/>
                <w:webHidden/>
              </w:rPr>
              <w:tab/>
            </w:r>
            <w:r w:rsidR="005B30CB">
              <w:rPr>
                <w:noProof/>
                <w:webHidden/>
              </w:rPr>
              <w:fldChar w:fldCharType="begin"/>
            </w:r>
            <w:r w:rsidR="005B30CB">
              <w:rPr>
                <w:noProof/>
                <w:webHidden/>
              </w:rPr>
              <w:instrText xml:space="preserve"> PAGEREF _Toc492601895 \h </w:instrText>
            </w:r>
            <w:r w:rsidR="005B30CB">
              <w:rPr>
                <w:noProof/>
                <w:webHidden/>
              </w:rPr>
            </w:r>
            <w:r w:rsidR="005B30CB">
              <w:rPr>
                <w:noProof/>
                <w:webHidden/>
              </w:rPr>
              <w:fldChar w:fldCharType="separate"/>
            </w:r>
            <w:r w:rsidR="005B30CB">
              <w:rPr>
                <w:noProof/>
                <w:webHidden/>
              </w:rPr>
              <w:t>5</w:t>
            </w:r>
            <w:r w:rsidR="005B30CB">
              <w:rPr>
                <w:noProof/>
                <w:webHidden/>
              </w:rPr>
              <w:fldChar w:fldCharType="end"/>
            </w:r>
          </w:hyperlink>
        </w:p>
        <w:p w14:paraId="330B9538" w14:textId="77777777" w:rsidR="005B30CB" w:rsidRDefault="00000000">
          <w:pPr>
            <w:pStyle w:val="TOC1"/>
            <w:tabs>
              <w:tab w:val="right" w:pos="9062"/>
            </w:tabs>
            <w:rPr>
              <w:rFonts w:asciiTheme="minorHAnsi" w:eastAsiaTheme="minorEastAsia" w:hAnsiTheme="minorHAnsi"/>
              <w:noProof/>
              <w:sz w:val="22"/>
              <w:lang w:eastAsia="is-IS"/>
            </w:rPr>
          </w:pPr>
          <w:hyperlink w:anchor="_Toc492601896" w:history="1">
            <w:r w:rsidR="005B30CB" w:rsidRPr="00B93C12">
              <w:rPr>
                <w:rStyle w:val="Hyperlink"/>
                <w:noProof/>
              </w:rPr>
              <w:t>76.451 Götulýsing, ljósastaurar, uppsetning</w:t>
            </w:r>
            <w:r w:rsidR="005B30CB">
              <w:rPr>
                <w:noProof/>
                <w:webHidden/>
              </w:rPr>
              <w:tab/>
            </w:r>
            <w:r w:rsidR="005B30CB">
              <w:rPr>
                <w:noProof/>
                <w:webHidden/>
              </w:rPr>
              <w:fldChar w:fldCharType="begin"/>
            </w:r>
            <w:r w:rsidR="005B30CB">
              <w:rPr>
                <w:noProof/>
                <w:webHidden/>
              </w:rPr>
              <w:instrText xml:space="preserve"> PAGEREF _Toc492601896 \h </w:instrText>
            </w:r>
            <w:r w:rsidR="005B30CB">
              <w:rPr>
                <w:noProof/>
                <w:webHidden/>
              </w:rPr>
            </w:r>
            <w:r w:rsidR="005B30CB">
              <w:rPr>
                <w:noProof/>
                <w:webHidden/>
              </w:rPr>
              <w:fldChar w:fldCharType="separate"/>
            </w:r>
            <w:r w:rsidR="005B30CB">
              <w:rPr>
                <w:noProof/>
                <w:webHidden/>
              </w:rPr>
              <w:t>5</w:t>
            </w:r>
            <w:r w:rsidR="005B30CB">
              <w:rPr>
                <w:noProof/>
                <w:webHidden/>
              </w:rPr>
              <w:fldChar w:fldCharType="end"/>
            </w:r>
          </w:hyperlink>
        </w:p>
        <w:p w14:paraId="330B9539" w14:textId="77777777" w:rsidR="005B30CB" w:rsidRDefault="00000000">
          <w:pPr>
            <w:pStyle w:val="TOC1"/>
            <w:tabs>
              <w:tab w:val="right" w:pos="9062"/>
            </w:tabs>
            <w:rPr>
              <w:rFonts w:asciiTheme="minorHAnsi" w:eastAsiaTheme="minorEastAsia" w:hAnsiTheme="minorHAnsi"/>
              <w:noProof/>
              <w:sz w:val="22"/>
              <w:lang w:eastAsia="is-IS"/>
            </w:rPr>
          </w:pPr>
          <w:hyperlink w:anchor="_Toc492601897" w:history="1">
            <w:r w:rsidR="005B30CB" w:rsidRPr="00B93C12">
              <w:rPr>
                <w:rStyle w:val="Hyperlink"/>
                <w:noProof/>
              </w:rPr>
              <w:t>76.452 Götulýsing, ljósabúnaður, uppsetning</w:t>
            </w:r>
            <w:r w:rsidR="005B30CB">
              <w:rPr>
                <w:noProof/>
                <w:webHidden/>
              </w:rPr>
              <w:tab/>
            </w:r>
            <w:r w:rsidR="005B30CB">
              <w:rPr>
                <w:noProof/>
                <w:webHidden/>
              </w:rPr>
              <w:fldChar w:fldCharType="begin"/>
            </w:r>
            <w:r w:rsidR="005B30CB">
              <w:rPr>
                <w:noProof/>
                <w:webHidden/>
              </w:rPr>
              <w:instrText xml:space="preserve"> PAGEREF _Toc492601897 \h </w:instrText>
            </w:r>
            <w:r w:rsidR="005B30CB">
              <w:rPr>
                <w:noProof/>
                <w:webHidden/>
              </w:rPr>
            </w:r>
            <w:r w:rsidR="005B30CB">
              <w:rPr>
                <w:noProof/>
                <w:webHidden/>
              </w:rPr>
              <w:fldChar w:fldCharType="separate"/>
            </w:r>
            <w:r w:rsidR="005B30CB">
              <w:rPr>
                <w:noProof/>
                <w:webHidden/>
              </w:rPr>
              <w:t>5</w:t>
            </w:r>
            <w:r w:rsidR="005B30CB">
              <w:rPr>
                <w:noProof/>
                <w:webHidden/>
              </w:rPr>
              <w:fldChar w:fldCharType="end"/>
            </w:r>
          </w:hyperlink>
        </w:p>
        <w:p w14:paraId="330B953A" w14:textId="77777777" w:rsidR="005B30CB" w:rsidRDefault="00000000">
          <w:pPr>
            <w:pStyle w:val="TOC1"/>
            <w:tabs>
              <w:tab w:val="right" w:pos="9062"/>
            </w:tabs>
            <w:rPr>
              <w:rFonts w:asciiTheme="minorHAnsi" w:eastAsiaTheme="minorEastAsia" w:hAnsiTheme="minorHAnsi"/>
              <w:noProof/>
              <w:sz w:val="22"/>
              <w:lang w:eastAsia="is-IS"/>
            </w:rPr>
          </w:pPr>
          <w:hyperlink w:anchor="_Toc492601898" w:history="1">
            <w:r w:rsidR="005B30CB" w:rsidRPr="00B93C12">
              <w:rPr>
                <w:rStyle w:val="Hyperlink"/>
                <w:noProof/>
              </w:rPr>
              <w:t>76.453 Viðbót vegna sprenginga</w:t>
            </w:r>
            <w:r w:rsidR="005B30CB">
              <w:rPr>
                <w:noProof/>
                <w:webHidden/>
              </w:rPr>
              <w:tab/>
            </w:r>
            <w:r w:rsidR="005B30CB">
              <w:rPr>
                <w:noProof/>
                <w:webHidden/>
              </w:rPr>
              <w:fldChar w:fldCharType="begin"/>
            </w:r>
            <w:r w:rsidR="005B30CB">
              <w:rPr>
                <w:noProof/>
                <w:webHidden/>
              </w:rPr>
              <w:instrText xml:space="preserve"> PAGEREF _Toc492601898 \h </w:instrText>
            </w:r>
            <w:r w:rsidR="005B30CB">
              <w:rPr>
                <w:noProof/>
                <w:webHidden/>
              </w:rPr>
            </w:r>
            <w:r w:rsidR="005B30CB">
              <w:rPr>
                <w:noProof/>
                <w:webHidden/>
              </w:rPr>
              <w:fldChar w:fldCharType="separate"/>
            </w:r>
            <w:r w:rsidR="005B30CB">
              <w:rPr>
                <w:noProof/>
                <w:webHidden/>
              </w:rPr>
              <w:t>5</w:t>
            </w:r>
            <w:r w:rsidR="005B30CB">
              <w:rPr>
                <w:noProof/>
                <w:webHidden/>
              </w:rPr>
              <w:fldChar w:fldCharType="end"/>
            </w:r>
          </w:hyperlink>
        </w:p>
        <w:p w14:paraId="330B953B" w14:textId="77777777" w:rsidR="005B30CB" w:rsidRDefault="00000000">
          <w:pPr>
            <w:pStyle w:val="TOC1"/>
            <w:tabs>
              <w:tab w:val="right" w:pos="9062"/>
            </w:tabs>
            <w:rPr>
              <w:rFonts w:asciiTheme="minorHAnsi" w:eastAsiaTheme="minorEastAsia" w:hAnsiTheme="minorHAnsi"/>
              <w:noProof/>
              <w:sz w:val="22"/>
              <w:lang w:eastAsia="is-IS"/>
            </w:rPr>
          </w:pPr>
          <w:hyperlink w:anchor="_Toc492601899" w:history="1">
            <w:r w:rsidR="005B30CB" w:rsidRPr="00B93C12">
              <w:rPr>
                <w:rStyle w:val="Hyperlink"/>
                <w:noProof/>
              </w:rPr>
              <w:t>76.454 Viðbót vegna fleygunar</w:t>
            </w:r>
            <w:r w:rsidR="005B30CB">
              <w:rPr>
                <w:noProof/>
                <w:webHidden/>
              </w:rPr>
              <w:tab/>
            </w:r>
            <w:r w:rsidR="005B30CB">
              <w:rPr>
                <w:noProof/>
                <w:webHidden/>
              </w:rPr>
              <w:fldChar w:fldCharType="begin"/>
            </w:r>
            <w:r w:rsidR="005B30CB">
              <w:rPr>
                <w:noProof/>
                <w:webHidden/>
              </w:rPr>
              <w:instrText xml:space="preserve"> PAGEREF _Toc492601899 \h </w:instrText>
            </w:r>
            <w:r w:rsidR="005B30CB">
              <w:rPr>
                <w:noProof/>
                <w:webHidden/>
              </w:rPr>
            </w:r>
            <w:r w:rsidR="005B30CB">
              <w:rPr>
                <w:noProof/>
                <w:webHidden/>
              </w:rPr>
              <w:fldChar w:fldCharType="separate"/>
            </w:r>
            <w:r w:rsidR="005B30CB">
              <w:rPr>
                <w:noProof/>
                <w:webHidden/>
              </w:rPr>
              <w:t>6</w:t>
            </w:r>
            <w:r w:rsidR="005B30CB">
              <w:rPr>
                <w:noProof/>
                <w:webHidden/>
              </w:rPr>
              <w:fldChar w:fldCharType="end"/>
            </w:r>
          </w:hyperlink>
        </w:p>
        <w:p w14:paraId="330B953C" w14:textId="77777777" w:rsidR="005B30CB" w:rsidRDefault="00000000">
          <w:pPr>
            <w:pStyle w:val="TOC1"/>
            <w:tabs>
              <w:tab w:val="right" w:pos="9062"/>
            </w:tabs>
            <w:rPr>
              <w:rFonts w:asciiTheme="minorHAnsi" w:eastAsiaTheme="minorEastAsia" w:hAnsiTheme="minorHAnsi"/>
              <w:noProof/>
              <w:sz w:val="22"/>
              <w:lang w:eastAsia="is-IS"/>
            </w:rPr>
          </w:pPr>
          <w:hyperlink w:anchor="_Toc492601900" w:history="1">
            <w:r w:rsidR="005B30CB" w:rsidRPr="00B93C12">
              <w:rPr>
                <w:rStyle w:val="Hyperlink"/>
                <w:noProof/>
              </w:rPr>
              <w:t>76.455 Götulýsing, tengingar</w:t>
            </w:r>
            <w:r w:rsidR="005B30CB">
              <w:rPr>
                <w:noProof/>
                <w:webHidden/>
              </w:rPr>
              <w:tab/>
            </w:r>
            <w:r w:rsidR="005B30CB">
              <w:rPr>
                <w:noProof/>
                <w:webHidden/>
              </w:rPr>
              <w:fldChar w:fldCharType="begin"/>
            </w:r>
            <w:r w:rsidR="005B30CB">
              <w:rPr>
                <w:noProof/>
                <w:webHidden/>
              </w:rPr>
              <w:instrText xml:space="preserve"> PAGEREF _Toc492601900 \h </w:instrText>
            </w:r>
            <w:r w:rsidR="005B30CB">
              <w:rPr>
                <w:noProof/>
                <w:webHidden/>
              </w:rPr>
            </w:r>
            <w:r w:rsidR="005B30CB">
              <w:rPr>
                <w:noProof/>
                <w:webHidden/>
              </w:rPr>
              <w:fldChar w:fldCharType="separate"/>
            </w:r>
            <w:r w:rsidR="005B30CB">
              <w:rPr>
                <w:noProof/>
                <w:webHidden/>
              </w:rPr>
              <w:t>6</w:t>
            </w:r>
            <w:r w:rsidR="005B30CB">
              <w:rPr>
                <w:noProof/>
                <w:webHidden/>
              </w:rPr>
              <w:fldChar w:fldCharType="end"/>
            </w:r>
          </w:hyperlink>
        </w:p>
        <w:p w14:paraId="330B953D" w14:textId="77777777" w:rsidR="005B30CB" w:rsidRDefault="00000000">
          <w:pPr>
            <w:pStyle w:val="TOC1"/>
            <w:tabs>
              <w:tab w:val="right" w:pos="9062"/>
            </w:tabs>
            <w:rPr>
              <w:rFonts w:asciiTheme="minorHAnsi" w:eastAsiaTheme="minorEastAsia" w:hAnsiTheme="minorHAnsi"/>
              <w:noProof/>
              <w:sz w:val="22"/>
              <w:lang w:eastAsia="is-IS"/>
            </w:rPr>
          </w:pPr>
          <w:hyperlink w:anchor="_Toc492601901" w:history="1">
            <w:r w:rsidR="005B30CB" w:rsidRPr="00B93C12">
              <w:rPr>
                <w:rStyle w:val="Hyperlink"/>
                <w:noProof/>
              </w:rPr>
              <w:t>76.46 Götulýsing, ljósastaur og ljósabúnaður, efni</w:t>
            </w:r>
            <w:r w:rsidR="005B30CB">
              <w:rPr>
                <w:noProof/>
                <w:webHidden/>
              </w:rPr>
              <w:tab/>
            </w:r>
            <w:r w:rsidR="005B30CB">
              <w:rPr>
                <w:noProof/>
                <w:webHidden/>
              </w:rPr>
              <w:fldChar w:fldCharType="begin"/>
            </w:r>
            <w:r w:rsidR="005B30CB">
              <w:rPr>
                <w:noProof/>
                <w:webHidden/>
              </w:rPr>
              <w:instrText xml:space="preserve"> PAGEREF _Toc492601901 \h </w:instrText>
            </w:r>
            <w:r w:rsidR="005B30CB">
              <w:rPr>
                <w:noProof/>
                <w:webHidden/>
              </w:rPr>
            </w:r>
            <w:r w:rsidR="005B30CB">
              <w:rPr>
                <w:noProof/>
                <w:webHidden/>
              </w:rPr>
              <w:fldChar w:fldCharType="separate"/>
            </w:r>
            <w:r w:rsidR="005B30CB">
              <w:rPr>
                <w:noProof/>
                <w:webHidden/>
              </w:rPr>
              <w:t>6</w:t>
            </w:r>
            <w:r w:rsidR="005B30CB">
              <w:rPr>
                <w:noProof/>
                <w:webHidden/>
              </w:rPr>
              <w:fldChar w:fldCharType="end"/>
            </w:r>
          </w:hyperlink>
        </w:p>
        <w:p w14:paraId="330B953E" w14:textId="77777777" w:rsidR="005B30CB" w:rsidRDefault="00000000">
          <w:pPr>
            <w:pStyle w:val="TOC1"/>
            <w:tabs>
              <w:tab w:val="right" w:pos="9062"/>
            </w:tabs>
            <w:rPr>
              <w:rFonts w:asciiTheme="minorHAnsi" w:eastAsiaTheme="minorEastAsia" w:hAnsiTheme="minorHAnsi"/>
              <w:noProof/>
              <w:sz w:val="22"/>
              <w:lang w:eastAsia="is-IS"/>
            </w:rPr>
          </w:pPr>
          <w:hyperlink w:anchor="_Toc492601902" w:history="1">
            <w:r w:rsidR="005B30CB" w:rsidRPr="00B93C12">
              <w:rPr>
                <w:rStyle w:val="Hyperlink"/>
                <w:noProof/>
              </w:rPr>
              <w:t>76.461 Götulýsing, ljósastaur, efni</w:t>
            </w:r>
            <w:r w:rsidR="005B30CB">
              <w:rPr>
                <w:noProof/>
                <w:webHidden/>
              </w:rPr>
              <w:tab/>
            </w:r>
            <w:r w:rsidR="005B30CB">
              <w:rPr>
                <w:noProof/>
                <w:webHidden/>
              </w:rPr>
              <w:fldChar w:fldCharType="begin"/>
            </w:r>
            <w:r w:rsidR="005B30CB">
              <w:rPr>
                <w:noProof/>
                <w:webHidden/>
              </w:rPr>
              <w:instrText xml:space="preserve"> PAGEREF _Toc492601902 \h </w:instrText>
            </w:r>
            <w:r w:rsidR="005B30CB">
              <w:rPr>
                <w:noProof/>
                <w:webHidden/>
              </w:rPr>
            </w:r>
            <w:r w:rsidR="005B30CB">
              <w:rPr>
                <w:noProof/>
                <w:webHidden/>
              </w:rPr>
              <w:fldChar w:fldCharType="separate"/>
            </w:r>
            <w:r w:rsidR="005B30CB">
              <w:rPr>
                <w:noProof/>
                <w:webHidden/>
              </w:rPr>
              <w:t>6</w:t>
            </w:r>
            <w:r w:rsidR="005B30CB">
              <w:rPr>
                <w:noProof/>
                <w:webHidden/>
              </w:rPr>
              <w:fldChar w:fldCharType="end"/>
            </w:r>
          </w:hyperlink>
        </w:p>
        <w:p w14:paraId="330B953F" w14:textId="77777777" w:rsidR="005B30CB" w:rsidRDefault="00000000">
          <w:pPr>
            <w:pStyle w:val="TOC1"/>
            <w:tabs>
              <w:tab w:val="right" w:pos="9062"/>
            </w:tabs>
            <w:rPr>
              <w:rFonts w:asciiTheme="minorHAnsi" w:eastAsiaTheme="minorEastAsia" w:hAnsiTheme="minorHAnsi"/>
              <w:noProof/>
              <w:sz w:val="22"/>
              <w:lang w:eastAsia="is-IS"/>
            </w:rPr>
          </w:pPr>
          <w:hyperlink w:anchor="_Toc492601903" w:history="1">
            <w:r w:rsidR="005B30CB" w:rsidRPr="00B93C12">
              <w:rPr>
                <w:rStyle w:val="Hyperlink"/>
                <w:noProof/>
              </w:rPr>
              <w:t>76.462 Götulýsing, ljósabúnaður, efni</w:t>
            </w:r>
            <w:r w:rsidR="005B30CB">
              <w:rPr>
                <w:noProof/>
                <w:webHidden/>
              </w:rPr>
              <w:tab/>
            </w:r>
            <w:r w:rsidR="005B30CB">
              <w:rPr>
                <w:noProof/>
                <w:webHidden/>
              </w:rPr>
              <w:fldChar w:fldCharType="begin"/>
            </w:r>
            <w:r w:rsidR="005B30CB">
              <w:rPr>
                <w:noProof/>
                <w:webHidden/>
              </w:rPr>
              <w:instrText xml:space="preserve"> PAGEREF _Toc492601903 \h </w:instrText>
            </w:r>
            <w:r w:rsidR="005B30CB">
              <w:rPr>
                <w:noProof/>
                <w:webHidden/>
              </w:rPr>
            </w:r>
            <w:r w:rsidR="005B30CB">
              <w:rPr>
                <w:noProof/>
                <w:webHidden/>
              </w:rPr>
              <w:fldChar w:fldCharType="separate"/>
            </w:r>
            <w:r w:rsidR="005B30CB">
              <w:rPr>
                <w:noProof/>
                <w:webHidden/>
              </w:rPr>
              <w:t>6</w:t>
            </w:r>
            <w:r w:rsidR="005B30CB">
              <w:rPr>
                <w:noProof/>
                <w:webHidden/>
              </w:rPr>
              <w:fldChar w:fldCharType="end"/>
            </w:r>
          </w:hyperlink>
        </w:p>
        <w:p w14:paraId="330B9540" w14:textId="77777777" w:rsidR="007416AB" w:rsidRDefault="007416AB">
          <w:r>
            <w:rPr>
              <w:b/>
              <w:bCs/>
              <w:noProof/>
            </w:rPr>
            <w:fldChar w:fldCharType="end"/>
          </w:r>
        </w:p>
      </w:sdtContent>
    </w:sdt>
    <w:p w14:paraId="330B9541" w14:textId="77777777" w:rsidR="008207EA" w:rsidRDefault="00153B6B" w:rsidP="007416AB">
      <w:pPr>
        <w:pStyle w:val="Kaflafyrirsagnir"/>
      </w:pPr>
      <w:bookmarkStart w:id="1" w:name="_Toc492601888"/>
      <w:r w:rsidRPr="004A12DE">
        <w:t>Götulýsing</w:t>
      </w:r>
      <w:bookmarkEnd w:id="0"/>
      <w:r w:rsidR="005B30CB">
        <w:t xml:space="preserve"> – Almenn lýsing</w:t>
      </w:r>
      <w:bookmarkEnd w:id="1"/>
    </w:p>
    <w:p w14:paraId="330B9542" w14:textId="77777777" w:rsidR="000B7FAC" w:rsidRPr="004A12DE" w:rsidRDefault="000B7FAC" w:rsidP="007416AB">
      <w:pPr>
        <w:pStyle w:val="Li-fyrirsagnir"/>
      </w:pPr>
      <w:r w:rsidRPr="004A12DE">
        <w:t>a)</w:t>
      </w:r>
      <w:r w:rsidRPr="004A12DE">
        <w:tab/>
        <w:t>Verksvið</w:t>
      </w:r>
    </w:p>
    <w:p w14:paraId="330B9543" w14:textId="77777777" w:rsidR="008A51DF" w:rsidRPr="004A12DE" w:rsidRDefault="000B7FAC" w:rsidP="007416AB">
      <w:pPr>
        <w:rPr>
          <w:b/>
        </w:rPr>
      </w:pPr>
      <w:r w:rsidRPr="004A12DE">
        <w:t xml:space="preserve">Verksviðið er uppsetning </w:t>
      </w:r>
      <w:r w:rsidR="00033711" w:rsidRPr="004A12DE">
        <w:t>ljósastaura</w:t>
      </w:r>
      <w:r w:rsidRPr="004A12DE">
        <w:t xml:space="preserve">. </w:t>
      </w:r>
      <w:r w:rsidR="00033711" w:rsidRPr="004A12DE">
        <w:t xml:space="preserve">Innifalið er öll jarðvinna, </w:t>
      </w:r>
      <w:r w:rsidR="000F53B7" w:rsidRPr="004A12DE">
        <w:t xml:space="preserve">ídráttarrör, </w:t>
      </w:r>
      <w:r w:rsidR="00033711" w:rsidRPr="004A12DE">
        <w:t>streng</w:t>
      </w:r>
      <w:r w:rsidR="000F53B7" w:rsidRPr="004A12DE">
        <w:t>lögn</w:t>
      </w:r>
      <w:r w:rsidR="00033711" w:rsidRPr="004A12DE">
        <w:t xml:space="preserve">, uppsetning staura og </w:t>
      </w:r>
      <w:r w:rsidR="00253FF8" w:rsidRPr="004A12DE">
        <w:t>ljósbúnaðar</w:t>
      </w:r>
      <w:r w:rsidR="00DF6366" w:rsidRPr="004A12DE">
        <w:t xml:space="preserve">, </w:t>
      </w:r>
      <w:r w:rsidR="000F53B7" w:rsidRPr="004A12DE">
        <w:t>tengingar og allur frágangur</w:t>
      </w:r>
      <w:r w:rsidR="00033711" w:rsidRPr="004A12DE">
        <w:t>.</w:t>
      </w:r>
    </w:p>
    <w:p w14:paraId="330B9544" w14:textId="77777777" w:rsidR="008207EA" w:rsidRPr="004A12DE" w:rsidRDefault="008207EA" w:rsidP="007416AB">
      <w:pPr>
        <w:pStyle w:val="Li-fyrirsagnir"/>
      </w:pPr>
      <w:r w:rsidRPr="004A12DE">
        <w:t>b)</w:t>
      </w:r>
      <w:r w:rsidRPr="004A12DE">
        <w:tab/>
        <w:t>Efniskröfur</w:t>
      </w:r>
    </w:p>
    <w:p w14:paraId="330B9545" w14:textId="77777777" w:rsidR="007D5BCE" w:rsidRPr="004A12DE" w:rsidRDefault="00355A27" w:rsidP="007416AB">
      <w:r w:rsidRPr="004A12DE">
        <w:t>Fyrir l</w:t>
      </w:r>
      <w:r w:rsidR="007D5BCE" w:rsidRPr="004A12DE">
        <w:t>jósastaura gilda eftirfarandi staðlar:</w:t>
      </w:r>
    </w:p>
    <w:p w14:paraId="330B9546" w14:textId="77777777" w:rsidR="002F2A08" w:rsidRPr="004A12DE" w:rsidRDefault="002F2A08" w:rsidP="007416AB">
      <w:r w:rsidRPr="004A12DE">
        <w:t>ÍST EN 1991</w:t>
      </w:r>
      <w:r w:rsidR="00153B6B" w:rsidRPr="004A12DE">
        <w:t>, Eurocode 1: Actions on structures</w:t>
      </w:r>
    </w:p>
    <w:p w14:paraId="330B9547" w14:textId="77777777" w:rsidR="002F2A08" w:rsidRPr="004A12DE" w:rsidRDefault="002F2A08" w:rsidP="007416AB">
      <w:r w:rsidRPr="004A12DE">
        <w:t>ÍST EN 1991 / NA:2010</w:t>
      </w:r>
      <w:r w:rsidR="00153B6B" w:rsidRPr="004A12DE">
        <w:t xml:space="preserve"> (The Icelandic National Annex to ÍST EN 1991)</w:t>
      </w:r>
    </w:p>
    <w:p w14:paraId="330B9548" w14:textId="77777777" w:rsidR="002F2A08" w:rsidRPr="004A12DE" w:rsidRDefault="002F2A08" w:rsidP="007416AB">
      <w:r w:rsidRPr="004A12DE">
        <w:t>ÍST EN 40, Lighting columns</w:t>
      </w:r>
    </w:p>
    <w:p w14:paraId="330B9549" w14:textId="77777777" w:rsidR="00355A27" w:rsidRPr="004A12DE" w:rsidRDefault="00355A27" w:rsidP="007416AB">
      <w:r w:rsidRPr="004A12DE">
        <w:t xml:space="preserve">Staurar skulu vera CE </w:t>
      </w:r>
      <w:r w:rsidR="00AB2B4A" w:rsidRPr="004A12DE">
        <w:t>vottaðir</w:t>
      </w:r>
      <w:r w:rsidRPr="004A12DE">
        <w:t xml:space="preserve"> og þeim fylgja </w:t>
      </w:r>
      <w:r w:rsidR="00AB2B4A" w:rsidRPr="004A12DE">
        <w:t>framleiðsluvottorð</w:t>
      </w:r>
      <w:r w:rsidRPr="004A12DE">
        <w:t>.</w:t>
      </w:r>
    </w:p>
    <w:p w14:paraId="330B954A" w14:textId="77777777" w:rsidR="007D5BCE" w:rsidRPr="004A12DE" w:rsidRDefault="007D5BCE" w:rsidP="007416AB">
      <w:r w:rsidRPr="004A12DE">
        <w:t>Staurar skulu standast vindálag í samræmi við ÍST EN 1991</w:t>
      </w:r>
      <w:r w:rsidR="00153B6B" w:rsidRPr="004A12DE">
        <w:t xml:space="preserve"> </w:t>
      </w:r>
      <w:r w:rsidRPr="004A12DE">
        <w:t>/</w:t>
      </w:r>
      <w:r w:rsidR="00153B6B" w:rsidRPr="004A12DE">
        <w:t xml:space="preserve"> </w:t>
      </w:r>
      <w:r w:rsidRPr="004A12DE">
        <w:t>NA:2010, sem er V</w:t>
      </w:r>
      <w:r w:rsidRPr="004A12DE">
        <w:rPr>
          <w:vertAlign w:val="subscript"/>
        </w:rPr>
        <w:t xml:space="preserve">b,0 </w:t>
      </w:r>
      <w:r w:rsidRPr="004A12DE">
        <w:t>= 36 m/s.</w:t>
      </w:r>
    </w:p>
    <w:p w14:paraId="330B954B" w14:textId="77777777" w:rsidR="007D5BCE" w:rsidRPr="004A12DE" w:rsidRDefault="007D5BCE" w:rsidP="007416AB">
      <w:r w:rsidRPr="004A12DE">
        <w:t>Reikna skal með flatarmáli ljósbúnaðar</w:t>
      </w:r>
      <w:r w:rsidR="009B31AA" w:rsidRPr="004A12DE">
        <w:t>,</w:t>
      </w:r>
      <w:r w:rsidRPr="004A12DE">
        <w:t xml:space="preserve"> 0,15 m2.</w:t>
      </w:r>
    </w:p>
    <w:p w14:paraId="330B954C" w14:textId="77777777" w:rsidR="007D5BCE" w:rsidRPr="004A12DE" w:rsidRDefault="007D5BCE" w:rsidP="007416AB">
      <w:r w:rsidRPr="004A12DE">
        <w:t>Reikna skal með þyngd ljósbúnaðar</w:t>
      </w:r>
      <w:r w:rsidR="009B31AA" w:rsidRPr="004A12DE">
        <w:t>,</w:t>
      </w:r>
      <w:r w:rsidRPr="004A12DE">
        <w:t xml:space="preserve"> 15 kg.</w:t>
      </w:r>
    </w:p>
    <w:p w14:paraId="330B954D" w14:textId="77777777" w:rsidR="007D5BCE" w:rsidRPr="004A12DE" w:rsidRDefault="009B31AA" w:rsidP="007416AB">
      <w:r w:rsidRPr="004A12DE">
        <w:t>Reikna skal með</w:t>
      </w:r>
      <w:r w:rsidR="00266AE2" w:rsidRPr="004A12DE">
        <w:t xml:space="preserve"> álagsstuði</w:t>
      </w:r>
      <w:r w:rsidRPr="004A12DE">
        <w:t xml:space="preserve"> úr flokki B í ÍST EN 40-3-3:2013, part 5.4, table 1, </w:t>
      </w:r>
      <w:r w:rsidR="0051557F" w:rsidRPr="004A12DE">
        <w:t xml:space="preserve">sem er  </w:t>
      </w:r>
      <w:r w:rsidRPr="004A12DE">
        <w:t>1.2 fyrir</w:t>
      </w:r>
      <w:r w:rsidR="00266AE2" w:rsidRPr="004A12DE">
        <w:t xml:space="preserve"> vindálag</w:t>
      </w:r>
      <w:r w:rsidRPr="004A12DE">
        <w:t xml:space="preserve"> og 1.2 fyrir </w:t>
      </w:r>
      <w:r w:rsidR="00266AE2" w:rsidRPr="004A12DE">
        <w:t>eigið álag.</w:t>
      </w:r>
    </w:p>
    <w:p w14:paraId="330B954E" w14:textId="77777777" w:rsidR="009B31AA" w:rsidRPr="004A12DE" w:rsidRDefault="009B31AA" w:rsidP="007416AB">
      <w:r w:rsidRPr="004A12DE">
        <w:lastRenderedPageBreak/>
        <w:t>Reikna skal með að</w:t>
      </w:r>
      <w:r w:rsidR="00266AE2" w:rsidRPr="004A12DE">
        <w:t xml:space="preserve"> mesta lárétta útbeygja </w:t>
      </w:r>
      <w:r w:rsidRPr="004A12DE">
        <w:t>verði ≤</w:t>
      </w:r>
      <w:r w:rsidR="00266AE2" w:rsidRPr="004A12DE">
        <w:t xml:space="preserve"> flokkur 2 </w:t>
      </w:r>
      <w:r w:rsidRPr="004A12DE">
        <w:t xml:space="preserve">í samræmi við ÍST EN 40-3-3:2013, part 6.5.1, table 4, </w:t>
      </w:r>
      <w:r w:rsidR="0051557F" w:rsidRPr="004A12DE">
        <w:t xml:space="preserve">sem er </w:t>
      </w:r>
      <w:r w:rsidRPr="004A12DE">
        <w:t xml:space="preserve"> 0,06 (h + w). </w:t>
      </w:r>
    </w:p>
    <w:p w14:paraId="330B954F" w14:textId="77777777" w:rsidR="00A918E9" w:rsidRPr="004A12DE" w:rsidRDefault="00A918E9" w:rsidP="007416AB">
      <w:r w:rsidRPr="004A12DE">
        <w:t xml:space="preserve">Leggja skal fram gögn til staðfestingar á því að staurar með hannaða ákeyrslusvörun standist kröfur í </w:t>
      </w:r>
      <w:r w:rsidR="0051557F" w:rsidRPr="004A12DE">
        <w:t>ÍST EN 12676 (</w:t>
      </w:r>
      <w:r w:rsidRPr="004A12DE">
        <w:rPr>
          <w:noProof/>
          <w:kern w:val="2"/>
        </w:rPr>
        <w:t>prEN 12767rev</w:t>
      </w:r>
      <w:r w:rsidR="0051557F" w:rsidRPr="004A12DE">
        <w:rPr>
          <w:noProof/>
          <w:kern w:val="2"/>
        </w:rPr>
        <w:t>)</w:t>
      </w:r>
      <w:r w:rsidRPr="004A12DE">
        <w:rPr>
          <w:noProof/>
          <w:kern w:val="2"/>
        </w:rPr>
        <w:t>.</w:t>
      </w:r>
      <w:r w:rsidRPr="004A12DE">
        <w:t xml:space="preserve"> </w:t>
      </w:r>
    </w:p>
    <w:p w14:paraId="330B9550" w14:textId="77777777" w:rsidR="0051557F" w:rsidRPr="004A12DE" w:rsidRDefault="0051557F" w:rsidP="007416AB">
      <w:r w:rsidRPr="004A12DE">
        <w:t>Allir stálhlutar ljósastaura skulu vera heitgalvanhúðaðir með sinkhúð í samræmi við ÍST EN ISO 1461. Í samræmi við töflu 3 í ÍST EN ISO 1461 miðast meðalþykkt sinkhúðarinnar við efnisþykkt þess stálhlutar sem á að húða og skal að lágmarki vera:</w:t>
      </w:r>
    </w:p>
    <w:tbl>
      <w:tblPr>
        <w:tblStyle w:val="TableGrid"/>
        <w:tblW w:w="0" w:type="auto"/>
        <w:tblInd w:w="2127" w:type="dxa"/>
        <w:tblLook w:val="04A0" w:firstRow="1" w:lastRow="0" w:firstColumn="1" w:lastColumn="0" w:noHBand="0" w:noVBand="1"/>
      </w:tblPr>
      <w:tblGrid>
        <w:gridCol w:w="2684"/>
        <w:gridCol w:w="2652"/>
      </w:tblGrid>
      <w:tr w:rsidR="0051557F" w:rsidRPr="004A12DE" w14:paraId="330B9555" w14:textId="77777777" w:rsidTr="00CF255E">
        <w:tc>
          <w:tcPr>
            <w:tcW w:w="2684" w:type="dxa"/>
          </w:tcPr>
          <w:p w14:paraId="330B9551" w14:textId="77777777" w:rsidR="0051557F" w:rsidRPr="004A12DE" w:rsidRDefault="0051557F" w:rsidP="007416AB">
            <w:pPr>
              <w:ind w:left="0"/>
              <w:jc w:val="center"/>
              <w:rPr>
                <w:b/>
              </w:rPr>
            </w:pPr>
            <w:r w:rsidRPr="004A12DE">
              <w:rPr>
                <w:b/>
              </w:rPr>
              <w:t>Efnisþykkt</w:t>
            </w:r>
          </w:p>
          <w:p w14:paraId="330B9552" w14:textId="77777777" w:rsidR="0051557F" w:rsidRPr="004A12DE" w:rsidRDefault="0051557F" w:rsidP="007416AB">
            <w:pPr>
              <w:ind w:left="0"/>
              <w:jc w:val="center"/>
              <w:rPr>
                <w:b/>
              </w:rPr>
            </w:pPr>
            <w:r w:rsidRPr="004A12DE">
              <w:rPr>
                <w:b/>
              </w:rPr>
              <w:t>(mm)</w:t>
            </w:r>
          </w:p>
        </w:tc>
        <w:tc>
          <w:tcPr>
            <w:tcW w:w="2652" w:type="dxa"/>
          </w:tcPr>
          <w:p w14:paraId="330B9553" w14:textId="77777777" w:rsidR="0051557F" w:rsidRPr="004A12DE" w:rsidRDefault="0051557F" w:rsidP="007416AB">
            <w:pPr>
              <w:ind w:left="0"/>
              <w:jc w:val="center"/>
              <w:rPr>
                <w:b/>
              </w:rPr>
            </w:pPr>
            <w:r w:rsidRPr="004A12DE">
              <w:rPr>
                <w:b/>
              </w:rPr>
              <w:t>Lágmarks</w:t>
            </w:r>
            <w:r w:rsidR="007416AB">
              <w:rPr>
                <w:b/>
              </w:rPr>
              <w:t xml:space="preserve"> </w:t>
            </w:r>
            <w:r w:rsidRPr="004A12DE">
              <w:rPr>
                <w:b/>
              </w:rPr>
              <w:t>meðalþykkt</w:t>
            </w:r>
          </w:p>
          <w:p w14:paraId="330B9554" w14:textId="77777777" w:rsidR="0051557F" w:rsidRPr="004A12DE" w:rsidRDefault="0051557F" w:rsidP="007416AB">
            <w:pPr>
              <w:ind w:left="0"/>
              <w:jc w:val="center"/>
              <w:rPr>
                <w:b/>
              </w:rPr>
            </w:pPr>
            <w:r w:rsidRPr="004A12DE">
              <w:rPr>
                <w:b/>
              </w:rPr>
              <w:t>sinkhúðar (µm)</w:t>
            </w:r>
          </w:p>
        </w:tc>
      </w:tr>
      <w:tr w:rsidR="0051557F" w:rsidRPr="004A12DE" w14:paraId="330B9558" w14:textId="77777777" w:rsidTr="00CF255E">
        <w:tc>
          <w:tcPr>
            <w:tcW w:w="2684" w:type="dxa"/>
          </w:tcPr>
          <w:p w14:paraId="330B9556" w14:textId="77777777" w:rsidR="0051557F" w:rsidRPr="004A12DE" w:rsidRDefault="0051557F" w:rsidP="007416AB">
            <w:pPr>
              <w:ind w:left="0"/>
            </w:pPr>
            <w:r w:rsidRPr="004A12DE">
              <w:t>&gt;6 mm</w:t>
            </w:r>
          </w:p>
        </w:tc>
        <w:tc>
          <w:tcPr>
            <w:tcW w:w="2652" w:type="dxa"/>
          </w:tcPr>
          <w:p w14:paraId="330B9557" w14:textId="77777777" w:rsidR="0051557F" w:rsidRPr="004A12DE" w:rsidRDefault="0051557F" w:rsidP="007416AB">
            <w:r w:rsidRPr="004A12DE">
              <w:t>85</w:t>
            </w:r>
          </w:p>
        </w:tc>
      </w:tr>
      <w:tr w:rsidR="0051557F" w:rsidRPr="004A12DE" w14:paraId="330B955B" w14:textId="77777777" w:rsidTr="00CF255E">
        <w:tc>
          <w:tcPr>
            <w:tcW w:w="2684" w:type="dxa"/>
          </w:tcPr>
          <w:p w14:paraId="330B9559" w14:textId="77777777" w:rsidR="0051557F" w:rsidRPr="004A12DE" w:rsidRDefault="0051557F" w:rsidP="007416AB">
            <w:pPr>
              <w:ind w:left="0"/>
            </w:pPr>
            <w:r w:rsidRPr="004A12DE">
              <w:t>&gt;3 mm til ≤6 mm</w:t>
            </w:r>
          </w:p>
        </w:tc>
        <w:tc>
          <w:tcPr>
            <w:tcW w:w="2652" w:type="dxa"/>
          </w:tcPr>
          <w:p w14:paraId="330B955A" w14:textId="77777777" w:rsidR="0051557F" w:rsidRPr="004A12DE" w:rsidRDefault="0051557F" w:rsidP="007416AB">
            <w:r w:rsidRPr="004A12DE">
              <w:t>70</w:t>
            </w:r>
          </w:p>
        </w:tc>
      </w:tr>
      <w:tr w:rsidR="0051557F" w:rsidRPr="004A12DE" w14:paraId="330B955E" w14:textId="77777777" w:rsidTr="00CF255E">
        <w:tc>
          <w:tcPr>
            <w:tcW w:w="2684" w:type="dxa"/>
          </w:tcPr>
          <w:p w14:paraId="330B955C" w14:textId="77777777" w:rsidR="0051557F" w:rsidRPr="004A12DE" w:rsidRDefault="0051557F" w:rsidP="007416AB">
            <w:pPr>
              <w:ind w:left="0"/>
            </w:pPr>
            <w:r w:rsidRPr="004A12DE">
              <w:t>≥1,5 mm til ≤3 mm</w:t>
            </w:r>
          </w:p>
        </w:tc>
        <w:tc>
          <w:tcPr>
            <w:tcW w:w="2652" w:type="dxa"/>
          </w:tcPr>
          <w:p w14:paraId="330B955D" w14:textId="77777777" w:rsidR="0051557F" w:rsidRPr="004A12DE" w:rsidRDefault="0051557F" w:rsidP="007416AB">
            <w:r w:rsidRPr="004A12DE">
              <w:t>55</w:t>
            </w:r>
          </w:p>
        </w:tc>
      </w:tr>
      <w:tr w:rsidR="0051557F" w:rsidRPr="004A12DE" w14:paraId="330B9561" w14:textId="77777777" w:rsidTr="00CF255E">
        <w:tc>
          <w:tcPr>
            <w:tcW w:w="2684" w:type="dxa"/>
          </w:tcPr>
          <w:p w14:paraId="330B955F" w14:textId="77777777" w:rsidR="0051557F" w:rsidRPr="004A12DE" w:rsidRDefault="0051557F" w:rsidP="007416AB">
            <w:pPr>
              <w:ind w:left="0"/>
            </w:pPr>
            <w:r w:rsidRPr="004A12DE">
              <w:t>&lt;1,5 mm</w:t>
            </w:r>
          </w:p>
        </w:tc>
        <w:tc>
          <w:tcPr>
            <w:tcW w:w="2652" w:type="dxa"/>
          </w:tcPr>
          <w:p w14:paraId="330B9560" w14:textId="77777777" w:rsidR="0051557F" w:rsidRPr="004A12DE" w:rsidRDefault="0051557F" w:rsidP="007416AB">
            <w:r w:rsidRPr="004A12DE">
              <w:t>45</w:t>
            </w:r>
          </w:p>
        </w:tc>
      </w:tr>
    </w:tbl>
    <w:p w14:paraId="330B9562" w14:textId="77777777" w:rsidR="000C573D" w:rsidRPr="004A12DE" w:rsidRDefault="000C573D" w:rsidP="007416AB">
      <w:pPr>
        <w:rPr>
          <w:highlight w:val="cyan"/>
        </w:rPr>
      </w:pPr>
      <w:r w:rsidRPr="004A12DE">
        <w:t>Ídráttarrör skulu vera framleidd í samræmi við ÍST EN 13476. PE rör eru prófuð í samræmi við ÍST EN 1401. PVC rör eru prófuð í samræmi við ÍST EN 12201.  Efnisgæði skal staðfesta með efnisvottorði framleiðanda.</w:t>
      </w:r>
    </w:p>
    <w:p w14:paraId="330B9563" w14:textId="77777777" w:rsidR="000C573D" w:rsidRPr="004A12DE" w:rsidRDefault="000C573D" w:rsidP="007416AB">
      <w:r w:rsidRPr="004A12DE">
        <w:t>Rafstrengirnir skulu vera framleiddir í samræmi við gildandi CENELEC og IEC staðla (IEC 60502-2, IEC 60228). Strengirnir skulu vera óskermaðir og vera hannaðir til að liggja í jörð. Einangrunarefni skal vera XLPE og ytra byrði LLDPE. Efnisgæði skal staðfesta með efnisvottorði framleiðanda.</w:t>
      </w:r>
    </w:p>
    <w:p w14:paraId="330B9564" w14:textId="77777777" w:rsidR="000C573D" w:rsidRPr="004A12DE" w:rsidRDefault="000C573D" w:rsidP="007416AB">
      <w:r w:rsidRPr="004A12DE">
        <w:t>Tengibúnaður skal vera framleiddur og samræmi við gildandi reglur og staðla. Efnisgæði skal staðfesta með efnisvottorði framleiðanda.</w:t>
      </w:r>
    </w:p>
    <w:p w14:paraId="330B9565" w14:textId="77777777" w:rsidR="000C573D" w:rsidRPr="004A12DE" w:rsidRDefault="000C573D" w:rsidP="007416AB">
      <w:r w:rsidRPr="004A12DE">
        <w:t>Tengiskápar skal vera framleiddur og samræmi við gildandi reglur og staðla. Efnisgæði skal staðfesta með efnisvottorði framleiðanda.</w:t>
      </w:r>
    </w:p>
    <w:p w14:paraId="330B9566" w14:textId="77777777" w:rsidR="000C573D" w:rsidRPr="004A12DE" w:rsidRDefault="000C573D" w:rsidP="007416AB">
      <w:r w:rsidRPr="004A12DE">
        <w:t>Ljósbúnaður skal vera framleiddur og samræmi við gildandi reglur og staðla. Efnisgæði skal staðfesta með efnisvottorði framleiðanda.</w:t>
      </w:r>
    </w:p>
    <w:p w14:paraId="330B9567" w14:textId="77777777" w:rsidR="00233514" w:rsidRPr="004A12DE" w:rsidRDefault="00233514" w:rsidP="007416AB">
      <w:r w:rsidRPr="004A12DE">
        <w:t>Jarðstrengir skulu lagðir í sand með flokkunarstærð 0/8 mm. Ekki skal nota leirkenndan sand og í sandinum mega heldur ekki vera steinar með hvössum brúnum. Undir jarðstreng skal ganga frá a.m.k. 150 mm þykku sandlagi og síðan a.m.k. 150 mm sandlagi ofan á strenginn.</w:t>
      </w:r>
      <w:r w:rsidR="00AA229F" w:rsidRPr="004A12DE">
        <w:t xml:space="preserve"> Sömu lágmarkskröfur gilda um söndun að ídráttarrörum.</w:t>
      </w:r>
    </w:p>
    <w:p w14:paraId="330B9568" w14:textId="77777777" w:rsidR="002372E8" w:rsidRPr="004A12DE" w:rsidRDefault="002372E8" w:rsidP="007416AB">
      <w:r w:rsidRPr="004A12DE">
        <w:t>Strenghlífum og viðvörunarborðum skal koma fyrir í samræmi við verkteikningar.</w:t>
      </w:r>
    </w:p>
    <w:p w14:paraId="330B9569" w14:textId="77777777" w:rsidR="00B174B2" w:rsidRPr="004A12DE" w:rsidRDefault="00B174B2" w:rsidP="007416AB">
      <w:r w:rsidRPr="004A12DE">
        <w:t>Fyllingarefni að stauraundirstöðu skal vera unnið efni með kornadreifingu  0/63 mm  eða 0/100 mm.</w:t>
      </w:r>
    </w:p>
    <w:p w14:paraId="330B956A" w14:textId="77777777" w:rsidR="00B53482" w:rsidRPr="004A12DE" w:rsidRDefault="00233514" w:rsidP="007416AB">
      <w:r w:rsidRPr="004A12DE">
        <w:t>Fylling í lagnaskurð skal eftir atvikum vera uppgrafið efni úr skurðinum eða sama efni og notað er í veginn ef lagnaskurður er í vegstæði.</w:t>
      </w:r>
    </w:p>
    <w:p w14:paraId="330B956B" w14:textId="77777777" w:rsidR="008207EA" w:rsidRPr="004A12DE" w:rsidRDefault="008207EA" w:rsidP="007416AB">
      <w:r w:rsidRPr="004A12DE">
        <w:t>c)</w:t>
      </w:r>
      <w:r w:rsidRPr="004A12DE">
        <w:tab/>
        <w:t>Vinnugæði</w:t>
      </w:r>
    </w:p>
    <w:p w14:paraId="330B956C" w14:textId="77777777" w:rsidR="00D07E64" w:rsidRPr="004A12DE" w:rsidRDefault="00253FF8" w:rsidP="007416AB">
      <w:r w:rsidRPr="004A12DE">
        <w:lastRenderedPageBreak/>
        <w:t xml:space="preserve">Lagning jarðstrengja skal vera á ábyrgð löggilts rafverktaka og skal hann hafa umsjón með lagningu þeirra. </w:t>
      </w:r>
      <w:r w:rsidR="00D07E64" w:rsidRPr="004A12DE">
        <w:t xml:space="preserve">Við útdrátt strengja skal fara eftir leiðbeiningum OR „Vönduð meðferð lagnaefnis“. </w:t>
      </w:r>
    </w:p>
    <w:p w14:paraId="330B956D" w14:textId="77777777" w:rsidR="00DD48E2" w:rsidRDefault="000C573D" w:rsidP="007416AB">
      <w:r w:rsidRPr="004A12DE">
        <w:t xml:space="preserve">Utan vega skal þjappa </w:t>
      </w:r>
      <w:r w:rsidR="00B174B2" w:rsidRPr="004A12DE">
        <w:t>fyllingar</w:t>
      </w:r>
      <w:r w:rsidRPr="004A12DE">
        <w:t xml:space="preserve">efnið </w:t>
      </w:r>
      <w:r w:rsidR="00B174B2" w:rsidRPr="004A12DE">
        <w:t xml:space="preserve">í skurði þannig að </w:t>
      </w:r>
      <w:r w:rsidRPr="004A12DE">
        <w:t>ekki verði missig.</w:t>
      </w:r>
      <w:r w:rsidR="00B174B2" w:rsidRPr="004A12DE">
        <w:t xml:space="preserve"> </w:t>
      </w:r>
    </w:p>
    <w:p w14:paraId="330B956E" w14:textId="77777777" w:rsidR="000C573D" w:rsidRPr="007416AB" w:rsidRDefault="00B174B2" w:rsidP="007416AB">
      <w:pPr>
        <w:rPr>
          <w:rFonts w:cs="Times New Roman"/>
          <w:szCs w:val="24"/>
        </w:rPr>
      </w:pPr>
      <w:r w:rsidRPr="007416AB">
        <w:rPr>
          <w:rFonts w:cs="Times New Roman"/>
          <w:szCs w:val="24"/>
        </w:rPr>
        <w:t xml:space="preserve">Fyllingarefni í skurði </w:t>
      </w:r>
      <w:r w:rsidR="000C573D" w:rsidRPr="007416AB">
        <w:rPr>
          <w:rFonts w:cs="Times New Roman"/>
          <w:szCs w:val="24"/>
        </w:rPr>
        <w:t xml:space="preserve"> í vegstæði </w:t>
      </w:r>
      <w:r w:rsidRPr="007416AB">
        <w:rPr>
          <w:rFonts w:cs="Times New Roman"/>
          <w:szCs w:val="24"/>
        </w:rPr>
        <w:t>skal þ</w:t>
      </w:r>
      <w:r w:rsidR="000C573D" w:rsidRPr="007416AB">
        <w:rPr>
          <w:rFonts w:cs="Times New Roman"/>
          <w:szCs w:val="24"/>
        </w:rPr>
        <w:t>jappa í samræmi við þjöppunarkröfur vegarins.</w:t>
      </w:r>
    </w:p>
    <w:p w14:paraId="330B956F" w14:textId="77777777" w:rsidR="00EA3463" w:rsidRPr="007416AB" w:rsidRDefault="00EA3463" w:rsidP="007416AB">
      <w:pPr>
        <w:rPr>
          <w:rStyle w:val="fontstyle01"/>
          <w:rFonts w:ascii="Times New Roman" w:hAnsi="Times New Roman" w:cs="Times New Roman"/>
          <w:sz w:val="24"/>
          <w:szCs w:val="24"/>
        </w:rPr>
      </w:pPr>
      <w:r w:rsidRPr="007416AB">
        <w:rPr>
          <w:rStyle w:val="fontstyle01"/>
          <w:rFonts w:ascii="Times New Roman" w:hAnsi="Times New Roman" w:cs="Times New Roman"/>
          <w:sz w:val="24"/>
          <w:szCs w:val="24"/>
        </w:rPr>
        <w:t xml:space="preserve">Fyllingarefni að </w:t>
      </w:r>
      <w:r w:rsidRPr="007416AB">
        <w:t>stauraundirstöðum</w:t>
      </w:r>
      <w:r w:rsidRPr="007416AB">
        <w:rPr>
          <w:rStyle w:val="fontstyle01"/>
          <w:rFonts w:ascii="Times New Roman" w:hAnsi="Times New Roman" w:cs="Times New Roman"/>
          <w:sz w:val="24"/>
          <w:szCs w:val="24"/>
        </w:rPr>
        <w:t xml:space="preserve"> skal þjöppuð rækilega með vélþjöppu, t.d. 80 kg einfæti</w:t>
      </w:r>
      <w:r w:rsidRPr="007416AB">
        <w:rPr>
          <w:rFonts w:cs="Times New Roman"/>
          <w:szCs w:val="24"/>
        </w:rPr>
        <w:br/>
      </w:r>
      <w:r w:rsidRPr="007416AB">
        <w:rPr>
          <w:rStyle w:val="fontstyle01"/>
          <w:rFonts w:ascii="Times New Roman" w:hAnsi="Times New Roman" w:cs="Times New Roman"/>
          <w:sz w:val="24"/>
          <w:szCs w:val="24"/>
        </w:rPr>
        <w:t>að lágmarki 4 umferðir, í 0.2 m þykkum lögum.</w:t>
      </w:r>
    </w:p>
    <w:p w14:paraId="330B9570" w14:textId="77777777" w:rsidR="00EA3463" w:rsidRPr="007416AB" w:rsidRDefault="00EA3463" w:rsidP="007416AB">
      <w:pPr>
        <w:rPr>
          <w:rStyle w:val="fontstyle01"/>
          <w:rFonts w:ascii="Times New Roman" w:hAnsi="Times New Roman" w:cs="Times New Roman"/>
          <w:sz w:val="24"/>
          <w:szCs w:val="24"/>
        </w:rPr>
      </w:pPr>
      <w:r w:rsidRPr="007416AB">
        <w:rPr>
          <w:rStyle w:val="fontstyle01"/>
          <w:rFonts w:ascii="Times New Roman" w:hAnsi="Times New Roman" w:cs="Times New Roman"/>
          <w:sz w:val="24"/>
          <w:szCs w:val="24"/>
        </w:rPr>
        <w:t>Strenghlífum og viðvörunarborðum skal koma fyrir í samræmi við verkteikningar.</w:t>
      </w:r>
    </w:p>
    <w:p w14:paraId="330B9571" w14:textId="77777777" w:rsidR="000517C2" w:rsidRPr="007416AB" w:rsidRDefault="00EA3463" w:rsidP="007416AB">
      <w:pPr>
        <w:rPr>
          <w:rFonts w:cs="Times New Roman"/>
          <w:szCs w:val="24"/>
        </w:rPr>
      </w:pPr>
      <w:r w:rsidRPr="007416AB">
        <w:rPr>
          <w:rStyle w:val="fontstyle01"/>
          <w:rFonts w:ascii="Times New Roman" w:hAnsi="Times New Roman" w:cs="Times New Roman"/>
          <w:sz w:val="24"/>
          <w:szCs w:val="24"/>
        </w:rPr>
        <w:t>Uppsetning lýsingarbúnaðar og annars rafbúnaðar skal vera í samræmi við verkteikningar</w:t>
      </w:r>
      <w:r w:rsidRPr="007416AB">
        <w:rPr>
          <w:rFonts w:cs="Times New Roman"/>
          <w:szCs w:val="24"/>
        </w:rPr>
        <w:br/>
      </w:r>
      <w:r w:rsidRPr="007416AB">
        <w:rPr>
          <w:rStyle w:val="fontstyle01"/>
          <w:rFonts w:ascii="Times New Roman" w:hAnsi="Times New Roman" w:cs="Times New Roman"/>
          <w:sz w:val="24"/>
          <w:szCs w:val="24"/>
        </w:rPr>
        <w:t>og/eða leiðbeiningar framleiðanda.</w:t>
      </w:r>
    </w:p>
    <w:p w14:paraId="330B9572" w14:textId="77777777" w:rsidR="008207EA" w:rsidRPr="004A12DE" w:rsidRDefault="008207EA" w:rsidP="007416AB">
      <w:pPr>
        <w:pStyle w:val="Li-fyrirsagnir"/>
      </w:pPr>
      <w:r w:rsidRPr="004A12DE">
        <w:t>d)</w:t>
      </w:r>
      <w:r w:rsidRPr="004A12DE">
        <w:tab/>
        <w:t>Prófanir og mælingar</w:t>
      </w:r>
    </w:p>
    <w:p w14:paraId="330B9573" w14:textId="77777777" w:rsidR="00253FF8" w:rsidRPr="004A12DE" w:rsidRDefault="00717646" w:rsidP="007416AB">
      <w:r w:rsidRPr="004A12DE">
        <w:t xml:space="preserve">Verktaki skal sannreyna að </w:t>
      </w:r>
      <w:r w:rsidR="00253FF8" w:rsidRPr="004A12DE">
        <w:t xml:space="preserve">raflögn vinni rétt í samræmi við kröfur og reglugerðir. Þegar verktaki hefur lokið uppsetningu veglýsingar þá skal hann tilkynna verkið til </w:t>
      </w:r>
      <w:r w:rsidR="0074210D" w:rsidRPr="004A12DE">
        <w:t xml:space="preserve">Mannvirkjastofnunar og </w:t>
      </w:r>
      <w:r w:rsidR="002372E8" w:rsidRPr="004A12DE">
        <w:t>viðkomandi orkuveitu.</w:t>
      </w:r>
    </w:p>
    <w:p w14:paraId="330B9574" w14:textId="77777777" w:rsidR="0061113D" w:rsidRPr="004A12DE" w:rsidRDefault="0061113D" w:rsidP="007416AB">
      <w:r w:rsidRPr="004A12DE">
        <w:t xml:space="preserve">Verktaki skal skila mælingum af legu allra strengja, ídráttarröra, brunna, stólpa og </w:t>
      </w:r>
      <w:r w:rsidR="00033711" w:rsidRPr="004A12DE">
        <w:t>tengikassa</w:t>
      </w:r>
      <w:r w:rsidRPr="004A12DE">
        <w:t>.</w:t>
      </w:r>
    </w:p>
    <w:p w14:paraId="330B9575" w14:textId="77777777" w:rsidR="008207EA" w:rsidRPr="004A12DE" w:rsidRDefault="008207EA" w:rsidP="007416AB">
      <w:pPr>
        <w:pStyle w:val="Li-fyrirsagnir"/>
      </w:pPr>
      <w:r w:rsidRPr="004A12DE">
        <w:t>e)</w:t>
      </w:r>
      <w:r w:rsidRPr="004A12DE">
        <w:tab/>
        <w:t>Nákvæmnikröfur -  Þolvik</w:t>
      </w:r>
    </w:p>
    <w:p w14:paraId="330B9576" w14:textId="77777777" w:rsidR="00253FF8" w:rsidRPr="004A12DE" w:rsidRDefault="002372E8" w:rsidP="007416AB">
      <w:r w:rsidRPr="004A12DE">
        <w:t>Fyrir ljósastaura með undirstöðu gildir að m</w:t>
      </w:r>
      <w:r w:rsidR="00253FF8" w:rsidRPr="004A12DE">
        <w:t xml:space="preserve">esta frávik í hæð undirstaðna er </w:t>
      </w:r>
      <w:r w:rsidR="00253FF8" w:rsidRPr="004A12DE">
        <w:sym w:font="Symbol" w:char="F0B1"/>
      </w:r>
      <w:r w:rsidR="00253FF8" w:rsidRPr="004A12DE">
        <w:t xml:space="preserve"> 40 mm.</w:t>
      </w:r>
      <w:r w:rsidR="004E68D9" w:rsidRPr="004A12DE">
        <w:t xml:space="preserve"> Toppplata undirstöðu skal vera því sem næst lárétt</w:t>
      </w:r>
      <w:r w:rsidR="00BB7F62" w:rsidRPr="004A12DE">
        <w:t xml:space="preserve"> þ.a. </w:t>
      </w:r>
      <w:r w:rsidR="00A33185" w:rsidRPr="004A12DE">
        <w:t>staurinn standi lóðrétt.</w:t>
      </w:r>
    </w:p>
    <w:p w14:paraId="330B9577" w14:textId="77777777" w:rsidR="00A33185" w:rsidRPr="004A12DE" w:rsidRDefault="002372E8" w:rsidP="007416AB">
      <w:r w:rsidRPr="004A12DE">
        <w:t xml:space="preserve">Fyrir heila staura gildir að </w:t>
      </w:r>
      <w:r w:rsidR="00A33185" w:rsidRPr="004A12DE">
        <w:t xml:space="preserve">mesta frávik í hæð staurs er </w:t>
      </w:r>
      <w:r w:rsidR="00A33185" w:rsidRPr="004A12DE">
        <w:sym w:font="Symbol" w:char="F0B1"/>
      </w:r>
      <w:r w:rsidR="00A33185" w:rsidRPr="004A12DE">
        <w:t xml:space="preserve"> 40 mm. </w:t>
      </w:r>
    </w:p>
    <w:p w14:paraId="330B9578" w14:textId="77777777" w:rsidR="00033711" w:rsidRPr="004A12DE" w:rsidRDefault="004E68D9" w:rsidP="007416AB">
      <w:r w:rsidRPr="004A12DE">
        <w:t xml:space="preserve">Staurar skulu </w:t>
      </w:r>
      <w:r w:rsidR="00253FF8" w:rsidRPr="004A12DE">
        <w:t>ekki halla meira en 0,5° frá lóðréttu</w:t>
      </w:r>
      <w:r w:rsidR="00033711" w:rsidRPr="004A12DE">
        <w:t>.</w:t>
      </w:r>
    </w:p>
    <w:p w14:paraId="330B9579" w14:textId="77777777" w:rsidR="0074210D" w:rsidRPr="004A12DE" w:rsidRDefault="000B707F" w:rsidP="007416AB">
      <w:r w:rsidRPr="004A12DE">
        <w:t>Leyft frávik frá útsetningarlínu ljósastaura  -0/+50 mm, óháð vegtegund.</w:t>
      </w:r>
    </w:p>
    <w:p w14:paraId="330B957A" w14:textId="77777777" w:rsidR="00EA3463" w:rsidRPr="000C32AE" w:rsidRDefault="000C32AE" w:rsidP="000C32AE">
      <w:pPr>
        <w:pStyle w:val="Kaflafyrirsagnir"/>
      </w:pPr>
      <w:bookmarkStart w:id="2" w:name="_Toc492601889"/>
      <w:r w:rsidRPr="000C32AE">
        <w:t>76.4 Götulýsing</w:t>
      </w:r>
      <w:bookmarkEnd w:id="2"/>
    </w:p>
    <w:p w14:paraId="330B957B" w14:textId="77777777" w:rsidR="004F7CA4" w:rsidRPr="004E292A" w:rsidRDefault="004F7CA4" w:rsidP="007416AB">
      <w:pPr>
        <w:pStyle w:val="NoSpacing"/>
      </w:pPr>
      <w:r w:rsidRPr="007416AB">
        <w:t>a)</w:t>
      </w:r>
      <w:r w:rsidRPr="004A12DE">
        <w:tab/>
      </w:r>
      <w:r>
        <w:t xml:space="preserve">Verksviðið innifelur allt efni og alla vinnu við götulýsingu, þar með talið  </w:t>
      </w:r>
      <w:r w:rsidRPr="004A12DE">
        <w:t>jarðvinna, frágangur ídráttarröra, strenglögn / ídráttur, söndun, strenghlíf, viðvörunarborði, fylling í skurð og allur frágangur yfirborðs</w:t>
      </w:r>
      <w:r>
        <w:t xml:space="preserve">, </w:t>
      </w:r>
      <w:r w:rsidRPr="004A12DE">
        <w:t xml:space="preserve">uppsetningu </w:t>
      </w:r>
      <w:r>
        <w:t>staura</w:t>
      </w:r>
      <w:r w:rsidRPr="004A12DE">
        <w:t xml:space="preserve">, lögn rafstrengs upp í </w:t>
      </w:r>
      <w:r>
        <w:t>staur</w:t>
      </w:r>
      <w:r w:rsidRPr="004A12DE">
        <w:t xml:space="preserve"> auk uppsetningar lampa og allra tenginga í staurnum</w:t>
      </w:r>
      <w:r>
        <w:t xml:space="preserve"> auk alls efnis í staura, </w:t>
      </w:r>
      <w:r w:rsidRPr="004E292A">
        <w:t>lampa</w:t>
      </w:r>
      <w:r>
        <w:t xml:space="preserve">, tengibúnaðar og götuskápa. </w:t>
      </w:r>
      <w:r w:rsidRPr="00DD48E2">
        <w:rPr>
          <w:i/>
          <w:color w:val="4F81BD" w:themeColor="accent1"/>
        </w:rPr>
        <w:t>[nánari lýsing]</w:t>
      </w:r>
      <w:r>
        <w:t xml:space="preserve">  </w:t>
      </w:r>
    </w:p>
    <w:p w14:paraId="330B957C" w14:textId="77777777" w:rsidR="004F7CA4" w:rsidRPr="004A12DE" w:rsidRDefault="004F7CA4" w:rsidP="007416AB">
      <w:pPr>
        <w:pStyle w:val="NoSpacing"/>
      </w:pPr>
      <w:r w:rsidRPr="007416AB">
        <w:t>b)</w:t>
      </w:r>
      <w:r w:rsidRPr="004A12DE">
        <w:tab/>
        <w:t xml:space="preserve">Lengd </w:t>
      </w:r>
      <w:r>
        <w:t>ljósa</w:t>
      </w:r>
      <w:r w:rsidRPr="004A12DE">
        <w:t xml:space="preserve">staura skal vera  </w:t>
      </w:r>
      <w:r w:rsidRPr="004A12DE">
        <w:rPr>
          <w:i/>
          <w:color w:val="4F81BD" w:themeColor="accent1"/>
        </w:rPr>
        <w:t xml:space="preserve">[lýsing komi hér]. </w:t>
      </w:r>
      <w:r w:rsidRPr="004A12DE">
        <w:t xml:space="preserve">Orkueyðsluflokkur stauranna skal vera  </w:t>
      </w:r>
      <w:r w:rsidRPr="004A12DE">
        <w:rPr>
          <w:i/>
          <w:color w:val="4F81BD" w:themeColor="accent1"/>
        </w:rPr>
        <w:t xml:space="preserve">[lýsing komi hér]. </w:t>
      </w:r>
      <w:r w:rsidRPr="004A12DE">
        <w:rPr>
          <w:color w:val="548DD4" w:themeColor="text2" w:themeTint="99"/>
        </w:rPr>
        <w:t xml:space="preserve">Önnur atriði varðandi staura  </w:t>
      </w:r>
      <w:r w:rsidRPr="004A12DE">
        <w:t xml:space="preserve"> </w:t>
      </w:r>
      <w:r w:rsidRPr="004A12DE">
        <w:rPr>
          <w:i/>
          <w:color w:val="4F81BD" w:themeColor="accent1"/>
        </w:rPr>
        <w:t>[lýsing komi hér]</w:t>
      </w:r>
    </w:p>
    <w:p w14:paraId="330B957D" w14:textId="77777777" w:rsidR="004F7CA4" w:rsidRPr="004A12DE" w:rsidRDefault="004F7CA4" w:rsidP="007416AB">
      <w:pPr>
        <w:pStyle w:val="NoSpacing"/>
      </w:pPr>
      <w:r w:rsidRPr="004A12DE">
        <w:t xml:space="preserve">Ídráttarrör skulu vera af </w:t>
      </w:r>
      <w:r w:rsidRPr="004A12DE">
        <w:rPr>
          <w:i/>
          <w:color w:val="4F81BD" w:themeColor="accent1"/>
        </w:rPr>
        <w:t xml:space="preserve">[lýsing komi hér] </w:t>
      </w:r>
      <w:r w:rsidRPr="004A12DE">
        <w:t>gerð og stærð skal vera</w:t>
      </w:r>
      <w:r w:rsidRPr="004A12DE">
        <w:rPr>
          <w:i/>
          <w:color w:val="4F81BD" w:themeColor="accent1"/>
        </w:rPr>
        <w:t xml:space="preserve"> [lýsing komi hér]</w:t>
      </w:r>
    </w:p>
    <w:p w14:paraId="330B957E" w14:textId="77777777" w:rsidR="004F7CA4" w:rsidRPr="004A12DE" w:rsidRDefault="004F7CA4" w:rsidP="007416AB">
      <w:pPr>
        <w:pStyle w:val="NoSpacing"/>
        <w:rPr>
          <w:i/>
          <w:color w:val="4F81BD" w:themeColor="accent1"/>
        </w:rPr>
      </w:pPr>
      <w:r w:rsidRPr="004A12DE">
        <w:t xml:space="preserve">Stærð og gerð rafstrengs fyrir götulýsingu skal vera  </w:t>
      </w:r>
      <w:r w:rsidRPr="004A12DE">
        <w:rPr>
          <w:i/>
          <w:color w:val="4F81BD" w:themeColor="accent1"/>
        </w:rPr>
        <w:t>[lýsing komi hér]</w:t>
      </w:r>
    </w:p>
    <w:p w14:paraId="330B957F" w14:textId="77777777" w:rsidR="004F7CA4" w:rsidRPr="004A12DE" w:rsidRDefault="004F7CA4" w:rsidP="007416AB">
      <w:pPr>
        <w:pStyle w:val="NoSpacing"/>
      </w:pPr>
      <w:r w:rsidRPr="004A12DE">
        <w:t xml:space="preserve">Tengibúnaður í / við staur skal vera  </w:t>
      </w:r>
      <w:r w:rsidRPr="004A12DE">
        <w:rPr>
          <w:i/>
          <w:color w:val="4F81BD" w:themeColor="accent1"/>
        </w:rPr>
        <w:t xml:space="preserve">[lýsing komi hér]. </w:t>
      </w:r>
      <w:r w:rsidRPr="004A12DE">
        <w:t xml:space="preserve">Búnaðurinn skal vera í rakaþéttleikaflokki </w:t>
      </w:r>
      <w:r w:rsidRPr="004A12DE">
        <w:rPr>
          <w:i/>
          <w:color w:val="4F81BD" w:themeColor="accent1"/>
        </w:rPr>
        <w:t xml:space="preserve">[lýsing komi hér]. </w:t>
      </w:r>
    </w:p>
    <w:p w14:paraId="330B9580" w14:textId="77777777" w:rsidR="004F7CA4" w:rsidRPr="004A12DE" w:rsidRDefault="004F7CA4" w:rsidP="007416AB">
      <w:pPr>
        <w:pStyle w:val="NoSpacing"/>
      </w:pPr>
      <w:r w:rsidRPr="004A12DE">
        <w:t xml:space="preserve">Tengiskápar skulu vera  </w:t>
      </w:r>
      <w:r w:rsidRPr="004A12DE">
        <w:rPr>
          <w:i/>
          <w:color w:val="4F81BD" w:themeColor="accent1"/>
        </w:rPr>
        <w:t xml:space="preserve">[lýsing komi hér]. </w:t>
      </w:r>
      <w:r w:rsidRPr="004A12DE">
        <w:t xml:space="preserve">Búnaður í skápa skal vera  </w:t>
      </w:r>
      <w:r w:rsidRPr="004A12DE">
        <w:rPr>
          <w:i/>
          <w:color w:val="4F81BD" w:themeColor="accent1"/>
        </w:rPr>
        <w:t xml:space="preserve">[lýsing komi hér]. </w:t>
      </w:r>
    </w:p>
    <w:p w14:paraId="330B9581" w14:textId="77777777" w:rsidR="004F7CA4" w:rsidRPr="004A12DE" w:rsidRDefault="004F7CA4" w:rsidP="007416AB">
      <w:pPr>
        <w:pStyle w:val="NoSpacing"/>
        <w:rPr>
          <w:i/>
          <w:color w:val="4F81BD" w:themeColor="accent1"/>
        </w:rPr>
      </w:pPr>
      <w:r w:rsidRPr="004A12DE">
        <w:t xml:space="preserve">Ljósbúnaður </w:t>
      </w:r>
      <w:r w:rsidR="00DD48E2">
        <w:t>skal</w:t>
      </w:r>
      <w:r w:rsidRPr="004A12DE">
        <w:t xml:space="preserve"> vera  </w:t>
      </w:r>
      <w:r w:rsidRPr="004A12DE">
        <w:rPr>
          <w:i/>
          <w:color w:val="4F81BD" w:themeColor="accent1"/>
        </w:rPr>
        <w:t>[lýsing komi hér]</w:t>
      </w:r>
    </w:p>
    <w:p w14:paraId="330B9582" w14:textId="77777777" w:rsidR="004F7CA4" w:rsidRPr="004A12DE" w:rsidRDefault="004F7CA4" w:rsidP="007416AB">
      <w:pPr>
        <w:pStyle w:val="NoSpacing"/>
        <w:rPr>
          <w:i/>
          <w:color w:val="4F81BD" w:themeColor="accent1"/>
        </w:rPr>
      </w:pPr>
      <w:r w:rsidRPr="007416AB">
        <w:lastRenderedPageBreak/>
        <w:t>c)</w:t>
      </w:r>
      <w:r w:rsidRPr="004A12DE">
        <w:tab/>
        <w:t xml:space="preserve">Jarðstrengi skal leggja í samræmi við kennisnið lagnaskurða </w:t>
      </w:r>
      <w:r>
        <w:rPr>
          <w:i/>
          <w:color w:val="4F81BD" w:themeColor="accent1"/>
        </w:rPr>
        <w:t>[lýsing, tilvísun</w:t>
      </w:r>
      <w:r w:rsidRPr="004A12DE">
        <w:rPr>
          <w:i/>
          <w:color w:val="4F81BD" w:themeColor="accent1"/>
        </w:rPr>
        <w:t xml:space="preserve"> í uppdrætti]</w:t>
      </w:r>
    </w:p>
    <w:p w14:paraId="330B9583" w14:textId="77777777" w:rsidR="004F7CA4" w:rsidRPr="004A12DE" w:rsidRDefault="004F7CA4" w:rsidP="007416AB">
      <w:pPr>
        <w:pStyle w:val="NoSpacing"/>
        <w:rPr>
          <w:i/>
          <w:color w:val="4F81BD" w:themeColor="accent1"/>
        </w:rPr>
      </w:pPr>
      <w:r w:rsidRPr="004A12DE">
        <w:t xml:space="preserve">Frágangur strengenda skal vera </w:t>
      </w:r>
      <w:r w:rsidRPr="004A12DE">
        <w:rPr>
          <w:i/>
          <w:color w:val="4F81BD" w:themeColor="accent1"/>
        </w:rPr>
        <w:t>[lýsing, tilv</w:t>
      </w:r>
      <w:r>
        <w:rPr>
          <w:i/>
          <w:color w:val="4F81BD" w:themeColor="accent1"/>
        </w:rPr>
        <w:t>ísun</w:t>
      </w:r>
      <w:r w:rsidRPr="004A12DE">
        <w:rPr>
          <w:i/>
          <w:color w:val="4F81BD" w:themeColor="accent1"/>
        </w:rPr>
        <w:t xml:space="preserve"> í uppdrætti]</w:t>
      </w:r>
    </w:p>
    <w:p w14:paraId="330B9584" w14:textId="77777777" w:rsidR="004F7CA4" w:rsidRPr="004A12DE" w:rsidRDefault="004F7CA4" w:rsidP="007416AB">
      <w:pPr>
        <w:pStyle w:val="NoSpacing"/>
        <w:rPr>
          <w:i/>
          <w:color w:val="4F81BD" w:themeColor="accent1"/>
        </w:rPr>
      </w:pPr>
      <w:r>
        <w:t>Frágangur r</w:t>
      </w:r>
      <w:r w:rsidRPr="004A12DE">
        <w:t>afstreng</w:t>
      </w:r>
      <w:r>
        <w:t>s</w:t>
      </w:r>
      <w:r w:rsidRPr="004A12DE">
        <w:t xml:space="preserve"> upp í staur</w:t>
      </w:r>
      <w:r>
        <w:t xml:space="preserve"> skal vera </w:t>
      </w:r>
      <w:r>
        <w:rPr>
          <w:i/>
          <w:color w:val="4F81BD" w:themeColor="accent1"/>
        </w:rPr>
        <w:t>[lýsing, tilvísun</w:t>
      </w:r>
      <w:r w:rsidRPr="004A12DE">
        <w:rPr>
          <w:i/>
          <w:color w:val="4F81BD" w:themeColor="accent1"/>
        </w:rPr>
        <w:t xml:space="preserve"> í uppdrætti]</w:t>
      </w:r>
    </w:p>
    <w:p w14:paraId="330B9585" w14:textId="77777777" w:rsidR="004F7CA4" w:rsidRPr="004A12DE" w:rsidRDefault="004F7CA4" w:rsidP="007416AB">
      <w:pPr>
        <w:pStyle w:val="NoSpacing"/>
      </w:pPr>
      <w:r w:rsidRPr="007416AB">
        <w:t>f)</w:t>
      </w:r>
      <w:r w:rsidRPr="007416AB">
        <w:tab/>
      </w:r>
      <w:r w:rsidRPr="004A12DE">
        <w:t>Uppgjör miðast við hannaðan fjölda staura</w:t>
      </w:r>
      <w:r>
        <w:t>.</w:t>
      </w:r>
    </w:p>
    <w:p w14:paraId="330B9586" w14:textId="77777777" w:rsidR="004F7CA4" w:rsidRPr="004A12DE" w:rsidRDefault="004F7CA4" w:rsidP="007416AB">
      <w:pPr>
        <w:pStyle w:val="NoSpacing"/>
      </w:pPr>
      <w:r w:rsidRPr="004A12DE">
        <w:t>Mælieining:</w:t>
      </w:r>
      <w:r w:rsidRPr="004A12DE">
        <w:tab/>
        <w:t>stk.</w:t>
      </w:r>
    </w:p>
    <w:p w14:paraId="330B9587" w14:textId="77777777" w:rsidR="000C32AE" w:rsidRPr="000C32AE" w:rsidRDefault="000C32AE" w:rsidP="000C32AE">
      <w:pPr>
        <w:pStyle w:val="Kaflafyrirsagnir"/>
      </w:pPr>
      <w:bookmarkStart w:id="3" w:name="_Toc492601890"/>
      <w:r w:rsidRPr="000C32AE">
        <w:t>76.44 Götulýsing. rafstrengur, gröftur, lögn</w:t>
      </w:r>
      <w:bookmarkEnd w:id="3"/>
    </w:p>
    <w:p w14:paraId="330B9588" w14:textId="77777777" w:rsidR="000C32AE" w:rsidRDefault="000C32AE" w:rsidP="007416AB">
      <w:pPr>
        <w:pStyle w:val="NoSpacing"/>
        <w:rPr>
          <w:i/>
          <w:color w:val="4F81BD" w:themeColor="accent1"/>
        </w:rPr>
      </w:pPr>
      <w:r w:rsidRPr="007416AB">
        <w:t>a)</w:t>
      </w:r>
      <w:r>
        <w:t xml:space="preserve"> </w:t>
      </w:r>
      <w:r>
        <w:tab/>
        <w:t xml:space="preserve">Verkþátturinn innifelur allt efni og alla vinnu við skurðgröft, rafstreng, lögn rafstrengs og fyllingu að honum og í skurð </w:t>
      </w:r>
      <w:r w:rsidR="00DD48E2" w:rsidRPr="00DD48E2">
        <w:rPr>
          <w:i/>
          <w:color w:val="4F81BD" w:themeColor="accent1"/>
        </w:rPr>
        <w:t>[nánari lýsing]</w:t>
      </w:r>
    </w:p>
    <w:p w14:paraId="330B9589" w14:textId="77777777" w:rsidR="004E292A" w:rsidRPr="004A12DE" w:rsidRDefault="004E292A" w:rsidP="007416AB">
      <w:pPr>
        <w:pStyle w:val="NoSpacing"/>
      </w:pPr>
      <w:r w:rsidRPr="007416AB">
        <w:t>b)</w:t>
      </w:r>
      <w:r w:rsidRPr="004A12DE">
        <w:tab/>
        <w:t>Ídráttarrör sku</w:t>
      </w:r>
      <w:r w:rsidRPr="004E292A">
        <w:t>l</w:t>
      </w:r>
      <w:r w:rsidRPr="004A12DE">
        <w:t xml:space="preserve">u vera af </w:t>
      </w:r>
      <w:r w:rsidRPr="004A12DE">
        <w:rPr>
          <w:i/>
          <w:color w:val="4F81BD" w:themeColor="accent1"/>
        </w:rPr>
        <w:t xml:space="preserve">[lýsing komi hér] </w:t>
      </w:r>
      <w:r w:rsidRPr="004A12DE">
        <w:t>gerð og stærð skal vera</w:t>
      </w:r>
      <w:r w:rsidRPr="004A12DE">
        <w:rPr>
          <w:i/>
          <w:color w:val="4F81BD" w:themeColor="accent1"/>
        </w:rPr>
        <w:t xml:space="preserve"> [lýsing komi hér]</w:t>
      </w:r>
    </w:p>
    <w:p w14:paraId="330B958A" w14:textId="77777777" w:rsidR="004E292A" w:rsidRPr="004A12DE" w:rsidRDefault="004E292A" w:rsidP="007416AB">
      <w:pPr>
        <w:pStyle w:val="NoSpacing"/>
        <w:rPr>
          <w:i/>
          <w:color w:val="4F81BD" w:themeColor="accent1"/>
        </w:rPr>
      </w:pPr>
      <w:r w:rsidRPr="004A12DE">
        <w:t xml:space="preserve">Stærð og gerð rafstrengs fyrir götulýsingu skal vera  </w:t>
      </w:r>
      <w:r w:rsidRPr="004A12DE">
        <w:rPr>
          <w:i/>
          <w:color w:val="4F81BD" w:themeColor="accent1"/>
        </w:rPr>
        <w:t>[lýsing komi hér]</w:t>
      </w:r>
    </w:p>
    <w:p w14:paraId="330B958B" w14:textId="77777777" w:rsidR="004E292A" w:rsidRPr="004A12DE" w:rsidRDefault="004E292A" w:rsidP="007416AB">
      <w:pPr>
        <w:pStyle w:val="NoSpacing"/>
      </w:pPr>
      <w:r w:rsidRPr="004A12DE">
        <w:t xml:space="preserve">Tengibúnaður í / við staur skal vera  </w:t>
      </w:r>
      <w:r w:rsidRPr="004A12DE">
        <w:rPr>
          <w:i/>
          <w:color w:val="4F81BD" w:themeColor="accent1"/>
        </w:rPr>
        <w:t xml:space="preserve">[lýsing komi hér]. </w:t>
      </w:r>
      <w:r w:rsidRPr="004A12DE">
        <w:t xml:space="preserve">Búnaðurinn skal vera í rakaþéttleikaflokki </w:t>
      </w:r>
      <w:r w:rsidRPr="004A12DE">
        <w:rPr>
          <w:i/>
          <w:color w:val="4F81BD" w:themeColor="accent1"/>
        </w:rPr>
        <w:t xml:space="preserve">[lýsing komi hér]. </w:t>
      </w:r>
    </w:p>
    <w:p w14:paraId="330B958C" w14:textId="77777777" w:rsidR="004E292A" w:rsidRPr="004A12DE" w:rsidRDefault="004E292A" w:rsidP="007416AB">
      <w:pPr>
        <w:pStyle w:val="NoSpacing"/>
      </w:pPr>
      <w:r w:rsidRPr="004A12DE">
        <w:t xml:space="preserve">Tengiskápar skulu vera  </w:t>
      </w:r>
      <w:r w:rsidRPr="004A12DE">
        <w:rPr>
          <w:i/>
          <w:color w:val="4F81BD" w:themeColor="accent1"/>
        </w:rPr>
        <w:t xml:space="preserve">[lýsing komi hér]. </w:t>
      </w:r>
      <w:r w:rsidRPr="004A12DE">
        <w:t xml:space="preserve">Búnaður í skápa skal vera  </w:t>
      </w:r>
      <w:r w:rsidRPr="004A12DE">
        <w:rPr>
          <w:i/>
          <w:color w:val="4F81BD" w:themeColor="accent1"/>
        </w:rPr>
        <w:t xml:space="preserve">[lýsing komi hér]. </w:t>
      </w:r>
    </w:p>
    <w:p w14:paraId="330B958D" w14:textId="77777777" w:rsidR="004E292A" w:rsidRPr="004A12DE" w:rsidRDefault="004E292A" w:rsidP="007416AB">
      <w:pPr>
        <w:pStyle w:val="NoSpacing"/>
        <w:rPr>
          <w:i/>
          <w:color w:val="4F81BD" w:themeColor="accent1"/>
        </w:rPr>
      </w:pPr>
      <w:r w:rsidRPr="007416AB">
        <w:t>c)</w:t>
      </w:r>
      <w:r w:rsidRPr="004A12DE">
        <w:tab/>
        <w:t xml:space="preserve">Jarðstrengi skal leggja í samræmi við kennisnið lagnaskurða </w:t>
      </w:r>
      <w:r>
        <w:rPr>
          <w:i/>
          <w:color w:val="4F81BD" w:themeColor="accent1"/>
        </w:rPr>
        <w:t>[lýsing, tilvísun</w:t>
      </w:r>
      <w:r w:rsidRPr="004A12DE">
        <w:rPr>
          <w:i/>
          <w:color w:val="4F81BD" w:themeColor="accent1"/>
        </w:rPr>
        <w:t xml:space="preserve"> í uppdrætti]</w:t>
      </w:r>
    </w:p>
    <w:p w14:paraId="330B958E" w14:textId="77777777" w:rsidR="004E292A" w:rsidRPr="004A12DE" w:rsidRDefault="004E292A" w:rsidP="007416AB">
      <w:pPr>
        <w:pStyle w:val="NoSpacing"/>
        <w:rPr>
          <w:i/>
          <w:color w:val="4F81BD" w:themeColor="accent1"/>
        </w:rPr>
      </w:pPr>
      <w:r w:rsidRPr="004A12DE">
        <w:t xml:space="preserve">Frágangur strengenda skal vera </w:t>
      </w:r>
      <w:r w:rsidRPr="004A12DE">
        <w:rPr>
          <w:i/>
          <w:color w:val="4F81BD" w:themeColor="accent1"/>
        </w:rPr>
        <w:t>[lýsing, tilv</w:t>
      </w:r>
      <w:r>
        <w:rPr>
          <w:i/>
          <w:color w:val="4F81BD" w:themeColor="accent1"/>
        </w:rPr>
        <w:t>ísun</w:t>
      </w:r>
      <w:r w:rsidRPr="004A12DE">
        <w:rPr>
          <w:i/>
          <w:color w:val="4F81BD" w:themeColor="accent1"/>
        </w:rPr>
        <w:t xml:space="preserve"> í uppdrætti]</w:t>
      </w:r>
    </w:p>
    <w:p w14:paraId="330B958F" w14:textId="77777777" w:rsidR="000C32AE" w:rsidRDefault="000C32AE" w:rsidP="007416AB">
      <w:pPr>
        <w:pStyle w:val="NoSpacing"/>
      </w:pPr>
      <w:r w:rsidRPr="007416AB">
        <w:t>f)</w:t>
      </w:r>
      <w:r>
        <w:t xml:space="preserve"> </w:t>
      </w:r>
      <w:r>
        <w:tab/>
        <w:t>Uppgjör miðast við hannaða frágengna lengd skurðs með lögðum rafstreng.</w:t>
      </w:r>
    </w:p>
    <w:p w14:paraId="330B9590" w14:textId="77777777" w:rsidR="000C32AE" w:rsidRDefault="000C32AE" w:rsidP="007416AB">
      <w:pPr>
        <w:pStyle w:val="NoSpacing"/>
      </w:pPr>
      <w:r>
        <w:t xml:space="preserve"> Mælieining: m </w:t>
      </w:r>
    </w:p>
    <w:p w14:paraId="330B9591" w14:textId="77777777" w:rsidR="000C32AE" w:rsidRPr="007416AB" w:rsidRDefault="000C32AE" w:rsidP="007416AB">
      <w:pPr>
        <w:pStyle w:val="Kaflafyrirsagnir"/>
      </w:pPr>
      <w:bookmarkStart w:id="4" w:name="_Toc492601891"/>
      <w:r w:rsidRPr="007416AB">
        <w:t>76.441 Götulýsing, gröftur og lögn rafstrengs</w:t>
      </w:r>
      <w:bookmarkEnd w:id="4"/>
      <w:r w:rsidRPr="007416AB">
        <w:t xml:space="preserve"> </w:t>
      </w:r>
    </w:p>
    <w:p w14:paraId="330B9592" w14:textId="77777777" w:rsidR="000C32AE" w:rsidRDefault="000C32AE" w:rsidP="007416AB">
      <w:pPr>
        <w:pStyle w:val="NoSpacing"/>
      </w:pPr>
      <w:r w:rsidRPr="007416AB">
        <w:t xml:space="preserve">a) </w:t>
      </w:r>
      <w:r w:rsidR="004E292A" w:rsidRPr="007416AB">
        <w:tab/>
      </w:r>
      <w:r>
        <w:t>Verkþátturinn innifelur allt efni og alla vinnu við gröft, lögn og frágang á rafstreng</w:t>
      </w:r>
      <w:r w:rsidR="004E292A">
        <w:t>.</w:t>
      </w:r>
      <w:r>
        <w:t xml:space="preserve"> Innifalinn er kostnaður við skurðgröft, flutning rafstrengs, lögn og tengingu, sandfyllingu undir jarðstreng og sand- eða malarfyllingu kringum og yfir jarðstreng ásamt þjöppun fyllingarinnar.</w:t>
      </w:r>
      <w:r w:rsidR="00DD48E2">
        <w:t xml:space="preserve"> </w:t>
      </w:r>
      <w:r w:rsidR="00DD48E2" w:rsidRPr="00DD48E2">
        <w:rPr>
          <w:i/>
          <w:color w:val="4F81BD" w:themeColor="accent1"/>
        </w:rPr>
        <w:t>[nánari lýsing]</w:t>
      </w:r>
      <w:r w:rsidR="00DD48E2">
        <w:t xml:space="preserve"> </w:t>
      </w:r>
      <w:r>
        <w:t xml:space="preserve"> </w:t>
      </w:r>
    </w:p>
    <w:p w14:paraId="330B9593" w14:textId="77777777" w:rsidR="004E292A" w:rsidRPr="004A12DE" w:rsidRDefault="004E292A" w:rsidP="007416AB">
      <w:pPr>
        <w:pStyle w:val="NoSpacing"/>
      </w:pPr>
      <w:r w:rsidRPr="007416AB">
        <w:t>b)</w:t>
      </w:r>
      <w:r w:rsidRPr="007416AB">
        <w:tab/>
      </w:r>
      <w:r w:rsidRPr="004A12DE">
        <w:t>Ídráttarrör sku</w:t>
      </w:r>
      <w:r w:rsidRPr="004E292A">
        <w:t>l</w:t>
      </w:r>
      <w:r w:rsidRPr="004A12DE">
        <w:t xml:space="preserve">u vera af </w:t>
      </w:r>
      <w:r w:rsidRPr="004A12DE">
        <w:rPr>
          <w:i/>
          <w:color w:val="4F81BD" w:themeColor="accent1"/>
        </w:rPr>
        <w:t>[</w:t>
      </w:r>
      <w:r w:rsidR="007416AB">
        <w:rPr>
          <w:i/>
          <w:color w:val="4F81BD" w:themeColor="accent1"/>
        </w:rPr>
        <w:t>gerð, stærð</w:t>
      </w:r>
      <w:r w:rsidRPr="004A12DE">
        <w:rPr>
          <w:i/>
          <w:color w:val="4F81BD" w:themeColor="accent1"/>
        </w:rPr>
        <w:t xml:space="preserve">] </w:t>
      </w:r>
    </w:p>
    <w:p w14:paraId="330B9594" w14:textId="77777777" w:rsidR="004E292A" w:rsidRPr="004A12DE" w:rsidRDefault="004E292A" w:rsidP="007416AB">
      <w:pPr>
        <w:pStyle w:val="NoSpacing"/>
        <w:rPr>
          <w:i/>
          <w:color w:val="4F81BD" w:themeColor="accent1"/>
        </w:rPr>
      </w:pPr>
      <w:r w:rsidRPr="004A12DE">
        <w:t xml:space="preserve">Stærð og gerð rafstrengs fyrir götulýsingu skal vera </w:t>
      </w:r>
      <w:r w:rsidR="007416AB" w:rsidRPr="004A12DE">
        <w:rPr>
          <w:i/>
          <w:color w:val="4F81BD" w:themeColor="accent1"/>
        </w:rPr>
        <w:t>[</w:t>
      </w:r>
      <w:r w:rsidR="007416AB">
        <w:rPr>
          <w:i/>
          <w:color w:val="4F81BD" w:themeColor="accent1"/>
        </w:rPr>
        <w:t>gerð, stærð</w:t>
      </w:r>
      <w:r w:rsidR="007416AB" w:rsidRPr="004A12DE">
        <w:rPr>
          <w:i/>
          <w:color w:val="4F81BD" w:themeColor="accent1"/>
        </w:rPr>
        <w:t>]</w:t>
      </w:r>
    </w:p>
    <w:p w14:paraId="330B9595" w14:textId="77777777" w:rsidR="007416AB" w:rsidRDefault="004E292A" w:rsidP="007416AB">
      <w:pPr>
        <w:pStyle w:val="NoSpacing"/>
        <w:rPr>
          <w:i/>
          <w:color w:val="4F81BD" w:themeColor="accent1"/>
        </w:rPr>
      </w:pPr>
      <w:r w:rsidRPr="004A12DE">
        <w:t xml:space="preserve">Tengibúnaður í / við staur skal vera  </w:t>
      </w:r>
      <w:r w:rsidRPr="004A12DE">
        <w:rPr>
          <w:i/>
          <w:color w:val="4F81BD" w:themeColor="accent1"/>
        </w:rPr>
        <w:t>[lýsing komi hér]</w:t>
      </w:r>
    </w:p>
    <w:p w14:paraId="330B9596" w14:textId="77777777" w:rsidR="004E292A" w:rsidRPr="004A12DE" w:rsidRDefault="004E292A" w:rsidP="007416AB">
      <w:pPr>
        <w:pStyle w:val="NoSpacing"/>
      </w:pPr>
      <w:r w:rsidRPr="004A12DE">
        <w:t xml:space="preserve">Búnaðurinn skal vera í rakaþéttleikaflokki </w:t>
      </w:r>
      <w:r w:rsidRPr="004A12DE">
        <w:rPr>
          <w:i/>
          <w:color w:val="4F81BD" w:themeColor="accent1"/>
        </w:rPr>
        <w:t xml:space="preserve">[lýsing komi hér] </w:t>
      </w:r>
    </w:p>
    <w:p w14:paraId="330B9597" w14:textId="77777777" w:rsidR="007416AB" w:rsidRDefault="004E292A" w:rsidP="007416AB">
      <w:pPr>
        <w:pStyle w:val="NoSpacing"/>
        <w:rPr>
          <w:i/>
          <w:color w:val="4F81BD" w:themeColor="accent1"/>
        </w:rPr>
      </w:pPr>
      <w:r w:rsidRPr="004A12DE">
        <w:t xml:space="preserve">Tengiskápar skulu vera  </w:t>
      </w:r>
      <w:r w:rsidRPr="004A12DE">
        <w:rPr>
          <w:i/>
          <w:color w:val="4F81BD" w:themeColor="accent1"/>
        </w:rPr>
        <w:t>[lýsing komi hér]</w:t>
      </w:r>
    </w:p>
    <w:p w14:paraId="330B9598" w14:textId="77777777" w:rsidR="004E292A" w:rsidRPr="004A12DE" w:rsidRDefault="004E292A" w:rsidP="007416AB">
      <w:pPr>
        <w:pStyle w:val="NoSpacing"/>
      </w:pPr>
      <w:r w:rsidRPr="004A12DE">
        <w:t xml:space="preserve">Búnaður í skápa skal vera  </w:t>
      </w:r>
      <w:r w:rsidRPr="004A12DE">
        <w:rPr>
          <w:i/>
          <w:color w:val="4F81BD" w:themeColor="accent1"/>
        </w:rPr>
        <w:t xml:space="preserve">[lýsing komi hér] </w:t>
      </w:r>
    </w:p>
    <w:p w14:paraId="330B9599" w14:textId="77777777" w:rsidR="004E292A" w:rsidRPr="004A12DE" w:rsidRDefault="004E292A" w:rsidP="007416AB">
      <w:pPr>
        <w:pStyle w:val="NoSpacing"/>
        <w:rPr>
          <w:i/>
          <w:color w:val="4F81BD" w:themeColor="accent1"/>
        </w:rPr>
      </w:pPr>
      <w:r w:rsidRPr="007416AB">
        <w:t>c)</w:t>
      </w:r>
      <w:r w:rsidRPr="007416AB">
        <w:tab/>
      </w:r>
      <w:r w:rsidRPr="004A12DE">
        <w:t xml:space="preserve">Jarðstrengi skal leggja í samræmi við kennisnið lagnaskurða </w:t>
      </w:r>
      <w:r>
        <w:rPr>
          <w:i/>
          <w:color w:val="4F81BD" w:themeColor="accent1"/>
        </w:rPr>
        <w:t>[lýsing, tilvísun</w:t>
      </w:r>
      <w:r w:rsidRPr="004A12DE">
        <w:rPr>
          <w:i/>
          <w:color w:val="4F81BD" w:themeColor="accent1"/>
        </w:rPr>
        <w:t xml:space="preserve"> í uppdrætti]</w:t>
      </w:r>
    </w:p>
    <w:p w14:paraId="330B959A" w14:textId="77777777" w:rsidR="004E292A" w:rsidRPr="004A12DE" w:rsidRDefault="004E292A" w:rsidP="007416AB">
      <w:pPr>
        <w:pStyle w:val="NoSpacing"/>
        <w:rPr>
          <w:i/>
          <w:color w:val="4F81BD" w:themeColor="accent1"/>
        </w:rPr>
      </w:pPr>
      <w:r w:rsidRPr="004A12DE">
        <w:t xml:space="preserve">Frágangur strengenda skal vera </w:t>
      </w:r>
      <w:r w:rsidRPr="004A12DE">
        <w:rPr>
          <w:i/>
          <w:color w:val="4F81BD" w:themeColor="accent1"/>
        </w:rPr>
        <w:t>[lýsing, tilv</w:t>
      </w:r>
      <w:r>
        <w:rPr>
          <w:i/>
          <w:color w:val="4F81BD" w:themeColor="accent1"/>
        </w:rPr>
        <w:t>ísun</w:t>
      </w:r>
      <w:r w:rsidRPr="004A12DE">
        <w:rPr>
          <w:i/>
          <w:color w:val="4F81BD" w:themeColor="accent1"/>
        </w:rPr>
        <w:t xml:space="preserve"> í uppdrætti]</w:t>
      </w:r>
    </w:p>
    <w:p w14:paraId="330B959B" w14:textId="77777777" w:rsidR="000C32AE" w:rsidRDefault="000C32AE" w:rsidP="007416AB">
      <w:pPr>
        <w:pStyle w:val="NoSpacing"/>
      </w:pPr>
      <w:r w:rsidRPr="007416AB">
        <w:t xml:space="preserve">f) </w:t>
      </w:r>
      <w:r w:rsidR="004E292A" w:rsidRPr="007416AB">
        <w:tab/>
      </w:r>
      <w:r>
        <w:t xml:space="preserve">Uppgjör miðast við hannaða lengd á fullgerðum skurði. </w:t>
      </w:r>
    </w:p>
    <w:p w14:paraId="330B959C" w14:textId="77777777" w:rsidR="000C32AE" w:rsidRDefault="000C32AE" w:rsidP="007416AB">
      <w:pPr>
        <w:pStyle w:val="NoSpacing"/>
      </w:pPr>
      <w:r>
        <w:t xml:space="preserve">Mælieining: m </w:t>
      </w:r>
    </w:p>
    <w:p w14:paraId="330B959D" w14:textId="77777777" w:rsidR="000C32AE" w:rsidRPr="000C32AE" w:rsidRDefault="000C32AE" w:rsidP="000C32AE">
      <w:pPr>
        <w:pStyle w:val="Kaflafyrirsagnir"/>
      </w:pPr>
      <w:bookmarkStart w:id="5" w:name="_Toc492601892"/>
      <w:r w:rsidRPr="000C32AE">
        <w:lastRenderedPageBreak/>
        <w:t>76.442 Götulýsing, rafstrengur</w:t>
      </w:r>
      <w:bookmarkEnd w:id="5"/>
      <w:r w:rsidRPr="000C32AE">
        <w:t xml:space="preserve"> </w:t>
      </w:r>
    </w:p>
    <w:p w14:paraId="330B959E" w14:textId="77777777" w:rsidR="00A24580" w:rsidRDefault="000C32AE" w:rsidP="007416AB">
      <w:pPr>
        <w:pStyle w:val="NoSpacing"/>
        <w:rPr>
          <w:i/>
          <w:color w:val="4F81BD" w:themeColor="accent1"/>
        </w:rPr>
      </w:pPr>
      <w:r w:rsidRPr="007416AB">
        <w:t>a)</w:t>
      </w:r>
      <w:r>
        <w:t xml:space="preserve"> </w:t>
      </w:r>
      <w:r w:rsidR="004E292A">
        <w:tab/>
      </w:r>
      <w:r>
        <w:t>Verkþátturinn innifelur kostnað við rafstreng fyrir götuljós. Innifalinn er kostnaður við tengibúnað ef við á</w:t>
      </w:r>
      <w:r w:rsidR="00DD48E2">
        <w:t xml:space="preserve"> </w:t>
      </w:r>
      <w:r w:rsidR="00DD48E2" w:rsidRPr="00DD48E2">
        <w:rPr>
          <w:i/>
          <w:color w:val="4F81BD" w:themeColor="accent1"/>
        </w:rPr>
        <w:t>[nánari lýsing]</w:t>
      </w:r>
    </w:p>
    <w:p w14:paraId="330B959F" w14:textId="77777777" w:rsidR="004E292A" w:rsidRPr="004A12DE" w:rsidRDefault="004E292A" w:rsidP="007416AB">
      <w:pPr>
        <w:pStyle w:val="NoSpacing"/>
        <w:rPr>
          <w:i/>
          <w:color w:val="4F81BD" w:themeColor="accent1"/>
        </w:rPr>
      </w:pPr>
      <w:r w:rsidRPr="007416AB">
        <w:t>b)</w:t>
      </w:r>
      <w:r w:rsidRPr="007416AB">
        <w:tab/>
      </w:r>
      <w:r w:rsidRPr="004A12DE">
        <w:t xml:space="preserve">Stærð og gerð rafstrengs fyrir götulýsingu skal vera </w:t>
      </w:r>
      <w:r w:rsidRPr="004A12DE">
        <w:rPr>
          <w:i/>
          <w:color w:val="4F81BD" w:themeColor="accent1"/>
        </w:rPr>
        <w:t>[lýsing komi hér]</w:t>
      </w:r>
    </w:p>
    <w:p w14:paraId="330B95A0" w14:textId="77777777" w:rsidR="007416AB" w:rsidRDefault="000C32AE" w:rsidP="007416AB">
      <w:pPr>
        <w:pStyle w:val="NoSpacing"/>
      </w:pPr>
      <w:r w:rsidRPr="007416AB">
        <w:t>f)</w:t>
      </w:r>
      <w:r>
        <w:t xml:space="preserve"> </w:t>
      </w:r>
      <w:r w:rsidR="004E292A">
        <w:tab/>
      </w:r>
      <w:r>
        <w:t xml:space="preserve">Uppgjör miðast við hannaða lengd rafstrengs. </w:t>
      </w:r>
    </w:p>
    <w:p w14:paraId="330B95A1" w14:textId="77777777" w:rsidR="00A24580" w:rsidRDefault="000C32AE" w:rsidP="007416AB">
      <w:pPr>
        <w:pStyle w:val="NoSpacing"/>
      </w:pPr>
      <w:r>
        <w:t xml:space="preserve">Mælieining: m </w:t>
      </w:r>
    </w:p>
    <w:p w14:paraId="330B95A2" w14:textId="77777777" w:rsidR="00A24580" w:rsidRPr="007416AB" w:rsidRDefault="000C32AE" w:rsidP="007416AB">
      <w:pPr>
        <w:pStyle w:val="Kaflafyrirsagnir"/>
      </w:pPr>
      <w:bookmarkStart w:id="6" w:name="_Toc492601893"/>
      <w:r w:rsidRPr="007416AB">
        <w:t>76.443 Viðbót vegna sprenginga</w:t>
      </w:r>
      <w:bookmarkEnd w:id="6"/>
      <w:r w:rsidRPr="007416AB">
        <w:t xml:space="preserve"> </w:t>
      </w:r>
    </w:p>
    <w:p w14:paraId="330B95A3" w14:textId="77777777" w:rsidR="000C32AE" w:rsidRDefault="000C32AE" w:rsidP="007416AB">
      <w:pPr>
        <w:pStyle w:val="NoSpacing"/>
      </w:pPr>
      <w:r>
        <w:t xml:space="preserve">a) Verkþátturinn innifelur allan viðbótarkostnað vegna sprenginga </w:t>
      </w:r>
      <w:r w:rsidR="00DD48E2" w:rsidRPr="00DD48E2">
        <w:rPr>
          <w:i/>
          <w:color w:val="4F81BD" w:themeColor="accent1"/>
        </w:rPr>
        <w:t>[nánari lýsing]</w:t>
      </w:r>
    </w:p>
    <w:p w14:paraId="330B95A4" w14:textId="77777777" w:rsidR="00A24580" w:rsidRDefault="000C32AE" w:rsidP="007416AB">
      <w:pPr>
        <w:pStyle w:val="NoSpacing"/>
      </w:pPr>
      <w:r>
        <w:t xml:space="preserve">f) Uppgjör miðast við lengd á sprengdum skurði. </w:t>
      </w:r>
    </w:p>
    <w:p w14:paraId="330B95A5" w14:textId="77777777" w:rsidR="000C32AE" w:rsidRDefault="000C32AE" w:rsidP="007416AB">
      <w:pPr>
        <w:pStyle w:val="NoSpacing"/>
      </w:pPr>
      <w:r>
        <w:t xml:space="preserve">Mælieining: m </w:t>
      </w:r>
    </w:p>
    <w:p w14:paraId="330B95A6" w14:textId="77777777" w:rsidR="000C32AE" w:rsidRPr="007416AB" w:rsidRDefault="000C32AE" w:rsidP="007416AB">
      <w:pPr>
        <w:pStyle w:val="Kaflafyrirsagnir"/>
      </w:pPr>
      <w:bookmarkStart w:id="7" w:name="_Toc492601894"/>
      <w:r w:rsidRPr="007416AB">
        <w:t>76.444 Viðbót vegna fleygunar</w:t>
      </w:r>
      <w:bookmarkEnd w:id="7"/>
      <w:r w:rsidRPr="007416AB">
        <w:t xml:space="preserve"> </w:t>
      </w:r>
    </w:p>
    <w:p w14:paraId="330B95A7" w14:textId="77777777" w:rsidR="000C32AE" w:rsidRDefault="000C32AE" w:rsidP="007416AB">
      <w:pPr>
        <w:pStyle w:val="NoSpacing"/>
      </w:pPr>
      <w:r>
        <w:t xml:space="preserve">a) Verkþátturinn innifelur allan viðbótarkostnað vegna fleygunar </w:t>
      </w:r>
      <w:r w:rsidR="00DD48E2" w:rsidRPr="00DD48E2">
        <w:rPr>
          <w:i/>
          <w:color w:val="4F81BD" w:themeColor="accent1"/>
        </w:rPr>
        <w:t>[nánari lýsing]</w:t>
      </w:r>
    </w:p>
    <w:p w14:paraId="330B95A8" w14:textId="77777777" w:rsidR="000C32AE" w:rsidRDefault="000C32AE" w:rsidP="007416AB">
      <w:pPr>
        <w:pStyle w:val="NoSpacing"/>
      </w:pPr>
      <w:r>
        <w:t xml:space="preserve">f) Uppgjör miðast við lengd á fleyguðum skurði. </w:t>
      </w:r>
    </w:p>
    <w:p w14:paraId="330B95A9" w14:textId="77777777" w:rsidR="000C32AE" w:rsidRDefault="000C32AE" w:rsidP="007416AB">
      <w:pPr>
        <w:pStyle w:val="NoSpacing"/>
      </w:pPr>
      <w:r>
        <w:t xml:space="preserve">Mælieining: m </w:t>
      </w:r>
    </w:p>
    <w:p w14:paraId="330B95AA" w14:textId="77777777" w:rsidR="000C32AE" w:rsidRPr="007416AB" w:rsidRDefault="000C32AE" w:rsidP="007416AB">
      <w:pPr>
        <w:pStyle w:val="Kaflafyrirsagnir"/>
      </w:pPr>
      <w:bookmarkStart w:id="8" w:name="_Toc492601895"/>
      <w:r w:rsidRPr="007416AB">
        <w:t>76.45 Götulýsing, uppsetning ljósastaura</w:t>
      </w:r>
      <w:bookmarkEnd w:id="8"/>
      <w:r w:rsidRPr="007416AB">
        <w:t xml:space="preserve"> </w:t>
      </w:r>
    </w:p>
    <w:p w14:paraId="330B95AB" w14:textId="77777777" w:rsidR="000C32AE" w:rsidRDefault="000C32AE" w:rsidP="007416AB">
      <w:pPr>
        <w:pStyle w:val="NoSpacing"/>
      </w:pPr>
      <w:r>
        <w:t xml:space="preserve">a) Verkþátturinn innifelur allt efni og alla vinnu, gerð undirstaða og uppsetningu ljósastaura. Innifalið er m.a. gröftur fyrir staur þ.m.t. sprenging, ef nauðsynleg er, og allt fyllingarefni að staurum </w:t>
      </w:r>
      <w:r w:rsidR="00DD48E2" w:rsidRPr="00DD48E2">
        <w:rPr>
          <w:i/>
          <w:color w:val="4F81BD" w:themeColor="accent1"/>
        </w:rPr>
        <w:t>[nánari lýsing]</w:t>
      </w:r>
    </w:p>
    <w:p w14:paraId="330B95AC" w14:textId="77777777" w:rsidR="000C32AE" w:rsidRDefault="000C32AE" w:rsidP="007416AB">
      <w:pPr>
        <w:pStyle w:val="NoSpacing"/>
      </w:pPr>
      <w:r>
        <w:t>f) Uppgjör miðast við fjölda ljósastaura, sem upp eru settir og gengið frá á fullnægjandi hátt.</w:t>
      </w:r>
    </w:p>
    <w:p w14:paraId="330B95AD" w14:textId="77777777" w:rsidR="000C32AE" w:rsidRDefault="000C32AE" w:rsidP="007416AB">
      <w:pPr>
        <w:pStyle w:val="NoSpacing"/>
      </w:pPr>
      <w:r>
        <w:t xml:space="preserve"> Mælieining: stk. </w:t>
      </w:r>
    </w:p>
    <w:p w14:paraId="330B95AE" w14:textId="77777777" w:rsidR="000C32AE" w:rsidRPr="007416AB" w:rsidRDefault="000C32AE" w:rsidP="007416AB">
      <w:pPr>
        <w:pStyle w:val="Kaflafyrirsagnir"/>
      </w:pPr>
      <w:bookmarkStart w:id="9" w:name="_Toc492601896"/>
      <w:r w:rsidRPr="007416AB">
        <w:t>76.451 Götulýsing, ljósastaurar, uppsetning</w:t>
      </w:r>
      <w:bookmarkEnd w:id="9"/>
      <w:r w:rsidRPr="007416AB">
        <w:t xml:space="preserve"> </w:t>
      </w:r>
    </w:p>
    <w:p w14:paraId="330B95AF" w14:textId="77777777" w:rsidR="000C32AE" w:rsidRDefault="000C32AE" w:rsidP="007416AB">
      <w:pPr>
        <w:pStyle w:val="NoSpacing"/>
      </w:pPr>
      <w:r>
        <w:t xml:space="preserve">a) Verkþátturinn innifelur allt efni og alla vinnu við undirstöður og uppsetningu ljósastaura á þann hátt sem mælt er fyrir um. Innifalinn er kostnaður við gröft fyrir staurum þ.m.t. fleygun og/eða sprengingar og allt fyllingarefni að staurnum </w:t>
      </w:r>
      <w:r w:rsidR="00DD48E2" w:rsidRPr="00DD48E2">
        <w:rPr>
          <w:i/>
          <w:color w:val="4F81BD" w:themeColor="accent1"/>
        </w:rPr>
        <w:t>[nánari lýsing]</w:t>
      </w:r>
    </w:p>
    <w:p w14:paraId="330B95B0" w14:textId="77777777" w:rsidR="000C32AE" w:rsidRDefault="000C32AE" w:rsidP="007416AB">
      <w:pPr>
        <w:pStyle w:val="NoSpacing"/>
      </w:pPr>
      <w:r>
        <w:t xml:space="preserve">f) Uppgjör miðast við fjölda ljósastaura sem settir eru upp og gengið frá á fullnægjandi hátt. </w:t>
      </w:r>
    </w:p>
    <w:p w14:paraId="330B95B1" w14:textId="77777777" w:rsidR="000C32AE" w:rsidRDefault="000C32AE" w:rsidP="007416AB">
      <w:pPr>
        <w:pStyle w:val="NoSpacing"/>
      </w:pPr>
      <w:r>
        <w:t xml:space="preserve">Mælieining: stk. </w:t>
      </w:r>
    </w:p>
    <w:p w14:paraId="330B95B2" w14:textId="77777777" w:rsidR="000C32AE" w:rsidRPr="007416AB" w:rsidRDefault="000C32AE" w:rsidP="007416AB">
      <w:pPr>
        <w:pStyle w:val="Kaflafyrirsagnir"/>
      </w:pPr>
      <w:bookmarkStart w:id="10" w:name="_Toc492601897"/>
      <w:r w:rsidRPr="007416AB">
        <w:t>76.452 Götulýsing, ljósabúnaður, uppsetning</w:t>
      </w:r>
      <w:bookmarkEnd w:id="10"/>
      <w:r w:rsidRPr="007416AB">
        <w:t xml:space="preserve"> </w:t>
      </w:r>
    </w:p>
    <w:p w14:paraId="330B95B3" w14:textId="77777777" w:rsidR="000C32AE" w:rsidRDefault="000C32AE" w:rsidP="007416AB">
      <w:pPr>
        <w:pStyle w:val="NoSpacing"/>
      </w:pPr>
      <w:r>
        <w:t xml:space="preserve">a) Verkþátturinn innifelur alla vinnu við uppsetningu ljósabúnaðar á ljósastaur. Innifalinn er m.a. kostnaður við ídrátt kapla niður að tengibúnaði ljósastaurs </w:t>
      </w:r>
      <w:r w:rsidR="00DD48E2" w:rsidRPr="00DD48E2">
        <w:rPr>
          <w:i/>
          <w:color w:val="4F81BD" w:themeColor="accent1"/>
        </w:rPr>
        <w:t>[nánari lýsing]</w:t>
      </w:r>
    </w:p>
    <w:p w14:paraId="330B95B4" w14:textId="77777777" w:rsidR="000C32AE" w:rsidRDefault="000C32AE" w:rsidP="007416AB">
      <w:pPr>
        <w:pStyle w:val="NoSpacing"/>
      </w:pPr>
      <w:r>
        <w:t xml:space="preserve">f) Uppgjör miðast við fjölda ljósabúnaðar, sem settur er upp og gengið frá á fullnægjandi hátt. </w:t>
      </w:r>
    </w:p>
    <w:p w14:paraId="330B95B5" w14:textId="77777777" w:rsidR="000C32AE" w:rsidRDefault="000C32AE" w:rsidP="007416AB">
      <w:pPr>
        <w:pStyle w:val="NoSpacing"/>
      </w:pPr>
      <w:r>
        <w:t xml:space="preserve">Mælieining: stk. </w:t>
      </w:r>
    </w:p>
    <w:p w14:paraId="330B95B6" w14:textId="77777777" w:rsidR="000C32AE" w:rsidRPr="007416AB" w:rsidRDefault="000C32AE" w:rsidP="007416AB">
      <w:pPr>
        <w:pStyle w:val="Kaflafyrirsagnir"/>
      </w:pPr>
      <w:bookmarkStart w:id="11" w:name="_Toc492601898"/>
      <w:r w:rsidRPr="007416AB">
        <w:lastRenderedPageBreak/>
        <w:t>76.453 Viðbót vegna sprenginga</w:t>
      </w:r>
      <w:bookmarkEnd w:id="11"/>
      <w:r w:rsidRPr="007416AB">
        <w:t xml:space="preserve"> </w:t>
      </w:r>
    </w:p>
    <w:p w14:paraId="330B95B7" w14:textId="77777777" w:rsidR="000C32AE" w:rsidRDefault="000C32AE" w:rsidP="007416AB">
      <w:pPr>
        <w:pStyle w:val="NoSpacing"/>
      </w:pPr>
      <w:r>
        <w:t xml:space="preserve">a) Verkþátturinn innifelur allan viðbótarkostnað vegna sprenginga </w:t>
      </w:r>
      <w:r w:rsidR="00DD48E2" w:rsidRPr="00DD48E2">
        <w:rPr>
          <w:i/>
          <w:color w:val="4F81BD" w:themeColor="accent1"/>
        </w:rPr>
        <w:t>[nánari lýsing]</w:t>
      </w:r>
    </w:p>
    <w:p w14:paraId="330B95B8" w14:textId="77777777" w:rsidR="000C32AE" w:rsidRDefault="000C32AE" w:rsidP="007416AB">
      <w:pPr>
        <w:pStyle w:val="NoSpacing"/>
      </w:pPr>
      <w:r>
        <w:t xml:space="preserve">f) Uppgjör miðast við fjölda ljósastaura sem sprengt er fyrir. </w:t>
      </w:r>
    </w:p>
    <w:p w14:paraId="330B95B9" w14:textId="77777777" w:rsidR="000C32AE" w:rsidRDefault="000C32AE" w:rsidP="007416AB">
      <w:pPr>
        <w:pStyle w:val="NoSpacing"/>
      </w:pPr>
      <w:r>
        <w:t xml:space="preserve">Mælieining: stk. </w:t>
      </w:r>
    </w:p>
    <w:p w14:paraId="330B95BA" w14:textId="77777777" w:rsidR="000C32AE" w:rsidRPr="007416AB" w:rsidRDefault="000C32AE" w:rsidP="007416AB">
      <w:pPr>
        <w:pStyle w:val="Kaflafyrirsagnir"/>
      </w:pPr>
      <w:bookmarkStart w:id="12" w:name="_Toc492601899"/>
      <w:r w:rsidRPr="007416AB">
        <w:t>76.454 Viðbót vegna fleygunar</w:t>
      </w:r>
      <w:bookmarkEnd w:id="12"/>
    </w:p>
    <w:p w14:paraId="330B95BB" w14:textId="77777777" w:rsidR="000C32AE" w:rsidRDefault="000C32AE" w:rsidP="007416AB">
      <w:pPr>
        <w:pStyle w:val="NoSpacing"/>
      </w:pPr>
      <w:r>
        <w:t xml:space="preserve">Verkþátturinn innifelur allan </w:t>
      </w:r>
      <w:r w:rsidR="007416AB">
        <w:t>viðbótarkostnað vegna fleygunar</w:t>
      </w:r>
      <w:r>
        <w:t xml:space="preserve"> </w:t>
      </w:r>
      <w:r w:rsidR="00DD48E2" w:rsidRPr="00DD48E2">
        <w:rPr>
          <w:i/>
          <w:color w:val="4F81BD" w:themeColor="accent1"/>
        </w:rPr>
        <w:t>[nánari lýsing]</w:t>
      </w:r>
    </w:p>
    <w:p w14:paraId="330B95BC" w14:textId="77777777" w:rsidR="000C32AE" w:rsidRDefault="000C32AE" w:rsidP="007416AB">
      <w:pPr>
        <w:pStyle w:val="NoSpacing"/>
      </w:pPr>
      <w:r>
        <w:t xml:space="preserve">f) Uppgjör miðast við fjölda ljósastaura sem fleygað er fyrir. </w:t>
      </w:r>
    </w:p>
    <w:p w14:paraId="330B95BD" w14:textId="77777777" w:rsidR="000C32AE" w:rsidRDefault="000C32AE" w:rsidP="007416AB">
      <w:pPr>
        <w:pStyle w:val="NoSpacing"/>
      </w:pPr>
      <w:r>
        <w:t xml:space="preserve">Mælieining: stk. </w:t>
      </w:r>
    </w:p>
    <w:p w14:paraId="330B95BE" w14:textId="77777777" w:rsidR="000C32AE" w:rsidRPr="007416AB" w:rsidRDefault="000C32AE" w:rsidP="007416AB">
      <w:pPr>
        <w:pStyle w:val="Kaflafyrirsagnir"/>
      </w:pPr>
      <w:bookmarkStart w:id="13" w:name="_Toc492601900"/>
      <w:r w:rsidRPr="007416AB">
        <w:t>76.455 Götulýsing, tengingar</w:t>
      </w:r>
      <w:bookmarkEnd w:id="13"/>
      <w:r w:rsidRPr="007416AB">
        <w:t xml:space="preserve"> </w:t>
      </w:r>
    </w:p>
    <w:p w14:paraId="330B95BF" w14:textId="77777777" w:rsidR="000C32AE" w:rsidRDefault="000C32AE" w:rsidP="007416AB">
      <w:pPr>
        <w:pStyle w:val="NoSpacing"/>
      </w:pPr>
      <w:r>
        <w:t xml:space="preserve">a) Verkþátturinn innifelur allt efni og alla vinnu við greiningu rafstrengja og tengingu viðeigandi tengibúnaðar ljósastaurs, þ.m.t. tengibox, raðtengi og varbúnaður. </w:t>
      </w:r>
      <w:r w:rsidR="00DD48E2" w:rsidRPr="00DD48E2">
        <w:rPr>
          <w:i/>
          <w:color w:val="4F81BD" w:themeColor="accent1"/>
        </w:rPr>
        <w:t>[nánari lýsing]</w:t>
      </w:r>
    </w:p>
    <w:p w14:paraId="330B95C0" w14:textId="77777777" w:rsidR="000C32AE" w:rsidRDefault="000C32AE" w:rsidP="007416AB">
      <w:pPr>
        <w:pStyle w:val="NoSpacing"/>
      </w:pPr>
      <w:r>
        <w:t xml:space="preserve">f) Uppgjör miðast við fjölda ljósastaura sem tengdir eru og gengið frá á fullnægjandi hátt. </w:t>
      </w:r>
    </w:p>
    <w:p w14:paraId="330B95C1" w14:textId="77777777" w:rsidR="000C32AE" w:rsidRDefault="000C32AE" w:rsidP="007416AB">
      <w:pPr>
        <w:pStyle w:val="NoSpacing"/>
      </w:pPr>
      <w:r>
        <w:t xml:space="preserve">Mælieining: stk. </w:t>
      </w:r>
    </w:p>
    <w:p w14:paraId="330B95C2" w14:textId="77777777" w:rsidR="000C32AE" w:rsidRPr="007416AB" w:rsidRDefault="000C32AE" w:rsidP="007416AB">
      <w:pPr>
        <w:pStyle w:val="Kaflafyrirsagnir"/>
      </w:pPr>
      <w:bookmarkStart w:id="14" w:name="_Toc492601901"/>
      <w:r w:rsidRPr="007416AB">
        <w:t>76.46 Götulýsing, ljósastaur og ljósabúnaður, efni</w:t>
      </w:r>
      <w:bookmarkEnd w:id="14"/>
      <w:r w:rsidRPr="007416AB">
        <w:t xml:space="preserve"> </w:t>
      </w:r>
    </w:p>
    <w:p w14:paraId="330B95C3" w14:textId="77777777" w:rsidR="000C32AE" w:rsidRDefault="000C32AE" w:rsidP="007416AB">
      <w:pPr>
        <w:pStyle w:val="NoSpacing"/>
      </w:pPr>
      <w:r>
        <w:t xml:space="preserve">a) Verkþátturinn innifelur efni í ljósastaura og ljósabúnað </w:t>
      </w:r>
      <w:r w:rsidR="00DD48E2" w:rsidRPr="00DD48E2">
        <w:rPr>
          <w:i/>
          <w:color w:val="4F81BD" w:themeColor="accent1"/>
        </w:rPr>
        <w:t>[n</w:t>
      </w:r>
      <w:r w:rsidR="00DD48E2" w:rsidRPr="007416AB">
        <w:rPr>
          <w:i/>
          <w:color w:val="4F81BD" w:themeColor="accent1"/>
        </w:rPr>
        <w:t>ánari</w:t>
      </w:r>
      <w:r w:rsidR="00DD48E2" w:rsidRPr="00DD48E2">
        <w:rPr>
          <w:i/>
          <w:color w:val="4F81BD" w:themeColor="accent1"/>
        </w:rPr>
        <w:t xml:space="preserve"> lýsing]</w:t>
      </w:r>
    </w:p>
    <w:p w14:paraId="330B95C4" w14:textId="77777777" w:rsidR="000C32AE" w:rsidRDefault="000C32AE" w:rsidP="007416AB">
      <w:pPr>
        <w:pStyle w:val="NoSpacing"/>
      </w:pPr>
      <w:r>
        <w:t xml:space="preserve">f) Uppgjör miðast við fjölda ljósastaura, sem upp eru settir og gengið frá á fullnægjandi hátt. </w:t>
      </w:r>
    </w:p>
    <w:p w14:paraId="330B95C5" w14:textId="77777777" w:rsidR="000C32AE" w:rsidRDefault="000C32AE" w:rsidP="007416AB">
      <w:pPr>
        <w:pStyle w:val="NoSpacing"/>
      </w:pPr>
      <w:r>
        <w:t xml:space="preserve">Mælieining: stk. </w:t>
      </w:r>
    </w:p>
    <w:p w14:paraId="330B95C6" w14:textId="77777777" w:rsidR="000C32AE" w:rsidRPr="007416AB" w:rsidRDefault="000C32AE" w:rsidP="007416AB">
      <w:pPr>
        <w:pStyle w:val="Kaflafyrirsagnir"/>
      </w:pPr>
      <w:bookmarkStart w:id="15" w:name="_Toc492601902"/>
      <w:r w:rsidRPr="007416AB">
        <w:t>76.461 Götulýsing, ljósastaur, efni</w:t>
      </w:r>
      <w:bookmarkEnd w:id="15"/>
      <w:r w:rsidRPr="007416AB">
        <w:t xml:space="preserve"> </w:t>
      </w:r>
    </w:p>
    <w:p w14:paraId="330B95C7" w14:textId="77777777" w:rsidR="000C32AE" w:rsidRDefault="000C32AE" w:rsidP="007416AB">
      <w:pPr>
        <w:pStyle w:val="NoSpacing"/>
      </w:pPr>
      <w:r>
        <w:t>a) Verkþátturinn innifelur efni í ljósastaur</w:t>
      </w:r>
      <w:r w:rsidR="007416AB">
        <w:t xml:space="preserve"> </w:t>
      </w:r>
      <w:r w:rsidR="007416AB" w:rsidRPr="00073464">
        <w:rPr>
          <w:i/>
          <w:color w:val="4F81BD" w:themeColor="accent1"/>
        </w:rPr>
        <w:t>[tilgreina merki]</w:t>
      </w:r>
      <w:r>
        <w:t xml:space="preserve"> </w:t>
      </w:r>
    </w:p>
    <w:p w14:paraId="330B95C8" w14:textId="77777777" w:rsidR="000C32AE" w:rsidRDefault="000C32AE" w:rsidP="007416AB">
      <w:pPr>
        <w:pStyle w:val="NoSpacing"/>
      </w:pPr>
      <w:r>
        <w:t xml:space="preserve">f) Uppgjör miðast við fjölda ljósastaura. </w:t>
      </w:r>
    </w:p>
    <w:p w14:paraId="330B95C9" w14:textId="77777777" w:rsidR="000C32AE" w:rsidRDefault="000C32AE" w:rsidP="007416AB">
      <w:pPr>
        <w:pStyle w:val="NoSpacing"/>
      </w:pPr>
      <w:r>
        <w:t xml:space="preserve">Mælieining: stk </w:t>
      </w:r>
    </w:p>
    <w:p w14:paraId="330B95CA" w14:textId="77777777" w:rsidR="000C32AE" w:rsidRPr="007416AB" w:rsidRDefault="000C32AE" w:rsidP="007416AB">
      <w:pPr>
        <w:pStyle w:val="Kaflafyrirsagnir"/>
      </w:pPr>
      <w:bookmarkStart w:id="16" w:name="_Toc492601903"/>
      <w:r w:rsidRPr="007416AB">
        <w:t>76.462 Götulýsing, ljósabúnaður, efni</w:t>
      </w:r>
      <w:bookmarkEnd w:id="16"/>
      <w:r w:rsidRPr="007416AB">
        <w:t xml:space="preserve"> </w:t>
      </w:r>
    </w:p>
    <w:p w14:paraId="330B95CB" w14:textId="77777777" w:rsidR="000C32AE" w:rsidRDefault="000C32AE" w:rsidP="007416AB">
      <w:pPr>
        <w:pStyle w:val="NoSpacing"/>
      </w:pPr>
      <w:r>
        <w:t xml:space="preserve">a) Verkþátturinn innifelur efni í ljósabúnað fyrir ljósastaur. Innifalið er m.a. ljósakúpull, pera, kaplar og tengibúnaður ef við á. </w:t>
      </w:r>
      <w:r w:rsidR="00DD48E2" w:rsidRPr="00DD48E2">
        <w:rPr>
          <w:i/>
          <w:color w:val="4F81BD" w:themeColor="accent1"/>
        </w:rPr>
        <w:t>[nánari lýsing]</w:t>
      </w:r>
    </w:p>
    <w:p w14:paraId="330B95CC" w14:textId="77777777" w:rsidR="000C32AE" w:rsidRDefault="000C32AE" w:rsidP="007416AB">
      <w:pPr>
        <w:pStyle w:val="NoSpacing"/>
      </w:pPr>
      <w:r>
        <w:t xml:space="preserve">f) Uppgjör miðast við fjölda ljósabúnaðar. </w:t>
      </w:r>
    </w:p>
    <w:p w14:paraId="330B95CD" w14:textId="77777777" w:rsidR="000C32AE" w:rsidRDefault="000C32AE" w:rsidP="007416AB">
      <w:pPr>
        <w:pStyle w:val="NoSpacing"/>
      </w:pPr>
      <w:r>
        <w:t>Mælieining: stk.</w:t>
      </w:r>
    </w:p>
    <w:sectPr w:rsidR="000C32A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DC5059" w14:textId="77777777" w:rsidR="00CB3CE1" w:rsidRDefault="00CB3CE1" w:rsidP="007416AB">
      <w:pPr>
        <w:spacing w:before="0" w:after="0"/>
      </w:pPr>
      <w:r>
        <w:separator/>
      </w:r>
    </w:p>
  </w:endnote>
  <w:endnote w:type="continuationSeparator" w:id="0">
    <w:p w14:paraId="162E8DCD" w14:textId="77777777" w:rsidR="00CB3CE1" w:rsidRDefault="00CB3CE1" w:rsidP="007416A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D477C" w14:textId="77777777" w:rsidR="00A674ED" w:rsidRDefault="00A674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891270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30B95D3" w14:textId="77777777" w:rsidR="007416AB" w:rsidRDefault="007416A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B30C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30B95D4" w14:textId="77777777" w:rsidR="007416AB" w:rsidRDefault="007416A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58314" w14:textId="77777777" w:rsidR="00A674ED" w:rsidRDefault="00A674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CAEFDD" w14:textId="77777777" w:rsidR="00CB3CE1" w:rsidRDefault="00CB3CE1" w:rsidP="007416AB">
      <w:pPr>
        <w:spacing w:before="0" w:after="0"/>
      </w:pPr>
      <w:r>
        <w:separator/>
      </w:r>
    </w:p>
  </w:footnote>
  <w:footnote w:type="continuationSeparator" w:id="0">
    <w:p w14:paraId="296EF28B" w14:textId="77777777" w:rsidR="00CB3CE1" w:rsidRDefault="00CB3CE1" w:rsidP="007416AB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90B07" w14:textId="77777777" w:rsidR="00A674ED" w:rsidRDefault="00A674E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B95D2" w14:textId="77777777" w:rsidR="007416AB" w:rsidRDefault="007416AB">
    <w:pPr>
      <w:pStyle w:val="Header"/>
    </w:pPr>
    <w:r>
      <w:t>Vegagerðin</w:t>
    </w:r>
    <w:r>
      <w:ptab w:relativeTo="margin" w:alignment="center" w:leader="none"/>
    </w:r>
    <w:r>
      <w:t>Verklýsing - sniðmát</w:t>
    </w:r>
    <w:r>
      <w:ptab w:relativeTo="margin" w:alignment="right" w:leader="none"/>
    </w:r>
    <w:r>
      <w:t>0</w:t>
    </w:r>
    <w:r w:rsidR="005B30CB">
      <w:t>8</w:t>
    </w:r>
    <w:r>
      <w:t>.09.2017</w:t>
    </w:r>
  </w:p>
  <w:p w14:paraId="2806A754" w14:textId="279634EC" w:rsidR="00A674ED" w:rsidRDefault="00A674ED" w:rsidP="00A674ED">
    <w:pPr>
      <w:pStyle w:val="Header"/>
      <w:jc w:val="center"/>
    </w:pPr>
    <w:r>
      <w:t>SNI-3401</w:t>
    </w:r>
    <w:r>
      <w:t>, 76.4</w:t>
    </w:r>
  </w:p>
  <w:p w14:paraId="0661CDD8" w14:textId="77777777" w:rsidR="00A674ED" w:rsidRDefault="00A674E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0E543" w14:textId="77777777" w:rsidR="00A674ED" w:rsidRDefault="00A674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F72184"/>
    <w:multiLevelType w:val="hybridMultilevel"/>
    <w:tmpl w:val="940888C8"/>
    <w:lvl w:ilvl="0" w:tplc="B412B886">
      <w:start w:val="1"/>
      <w:numFmt w:val="lowerLetter"/>
      <w:lvlText w:val="%1)"/>
      <w:lvlJc w:val="left"/>
      <w:pPr>
        <w:ind w:left="1271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991" w:hanging="360"/>
      </w:pPr>
    </w:lvl>
    <w:lvl w:ilvl="2" w:tplc="040F001B" w:tentative="1">
      <w:start w:val="1"/>
      <w:numFmt w:val="lowerRoman"/>
      <w:lvlText w:val="%3."/>
      <w:lvlJc w:val="right"/>
      <w:pPr>
        <w:ind w:left="2711" w:hanging="180"/>
      </w:pPr>
    </w:lvl>
    <w:lvl w:ilvl="3" w:tplc="040F000F" w:tentative="1">
      <w:start w:val="1"/>
      <w:numFmt w:val="decimal"/>
      <w:lvlText w:val="%4."/>
      <w:lvlJc w:val="left"/>
      <w:pPr>
        <w:ind w:left="3431" w:hanging="360"/>
      </w:pPr>
    </w:lvl>
    <w:lvl w:ilvl="4" w:tplc="040F0019" w:tentative="1">
      <w:start w:val="1"/>
      <w:numFmt w:val="lowerLetter"/>
      <w:lvlText w:val="%5."/>
      <w:lvlJc w:val="left"/>
      <w:pPr>
        <w:ind w:left="4151" w:hanging="360"/>
      </w:pPr>
    </w:lvl>
    <w:lvl w:ilvl="5" w:tplc="040F001B" w:tentative="1">
      <w:start w:val="1"/>
      <w:numFmt w:val="lowerRoman"/>
      <w:lvlText w:val="%6."/>
      <w:lvlJc w:val="right"/>
      <w:pPr>
        <w:ind w:left="4871" w:hanging="180"/>
      </w:pPr>
    </w:lvl>
    <w:lvl w:ilvl="6" w:tplc="040F000F" w:tentative="1">
      <w:start w:val="1"/>
      <w:numFmt w:val="decimal"/>
      <w:lvlText w:val="%7."/>
      <w:lvlJc w:val="left"/>
      <w:pPr>
        <w:ind w:left="5591" w:hanging="360"/>
      </w:pPr>
    </w:lvl>
    <w:lvl w:ilvl="7" w:tplc="040F0019" w:tentative="1">
      <w:start w:val="1"/>
      <w:numFmt w:val="lowerLetter"/>
      <w:lvlText w:val="%8."/>
      <w:lvlJc w:val="left"/>
      <w:pPr>
        <w:ind w:left="6311" w:hanging="360"/>
      </w:pPr>
    </w:lvl>
    <w:lvl w:ilvl="8" w:tplc="040F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1" w15:restartNumberingAfterBreak="0">
    <w:nsid w:val="40512318"/>
    <w:multiLevelType w:val="hybridMultilevel"/>
    <w:tmpl w:val="042EA866"/>
    <w:lvl w:ilvl="0" w:tplc="040F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 w15:restartNumberingAfterBreak="0">
    <w:nsid w:val="57257232"/>
    <w:multiLevelType w:val="hybridMultilevel"/>
    <w:tmpl w:val="7C66EB0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F0019">
      <w:start w:val="1"/>
      <w:numFmt w:val="lowerLetter"/>
      <w:lvlText w:val="%2."/>
      <w:lvlJc w:val="left"/>
      <w:pPr>
        <w:ind w:left="2160" w:hanging="360"/>
      </w:pPr>
    </w:lvl>
    <w:lvl w:ilvl="2" w:tplc="040F001B" w:tentative="1">
      <w:start w:val="1"/>
      <w:numFmt w:val="lowerRoman"/>
      <w:lvlText w:val="%3."/>
      <w:lvlJc w:val="right"/>
      <w:pPr>
        <w:ind w:left="2880" w:hanging="180"/>
      </w:pPr>
    </w:lvl>
    <w:lvl w:ilvl="3" w:tplc="040F000F" w:tentative="1">
      <w:start w:val="1"/>
      <w:numFmt w:val="decimal"/>
      <w:lvlText w:val="%4."/>
      <w:lvlJc w:val="left"/>
      <w:pPr>
        <w:ind w:left="3600" w:hanging="360"/>
      </w:pPr>
    </w:lvl>
    <w:lvl w:ilvl="4" w:tplc="040F0019" w:tentative="1">
      <w:start w:val="1"/>
      <w:numFmt w:val="lowerLetter"/>
      <w:lvlText w:val="%5."/>
      <w:lvlJc w:val="left"/>
      <w:pPr>
        <w:ind w:left="4320" w:hanging="360"/>
      </w:pPr>
    </w:lvl>
    <w:lvl w:ilvl="5" w:tplc="040F001B" w:tentative="1">
      <w:start w:val="1"/>
      <w:numFmt w:val="lowerRoman"/>
      <w:lvlText w:val="%6."/>
      <w:lvlJc w:val="right"/>
      <w:pPr>
        <w:ind w:left="5040" w:hanging="180"/>
      </w:pPr>
    </w:lvl>
    <w:lvl w:ilvl="6" w:tplc="040F000F" w:tentative="1">
      <w:start w:val="1"/>
      <w:numFmt w:val="decimal"/>
      <w:lvlText w:val="%7."/>
      <w:lvlJc w:val="left"/>
      <w:pPr>
        <w:ind w:left="5760" w:hanging="360"/>
      </w:pPr>
    </w:lvl>
    <w:lvl w:ilvl="7" w:tplc="040F0019" w:tentative="1">
      <w:start w:val="1"/>
      <w:numFmt w:val="lowerLetter"/>
      <w:lvlText w:val="%8."/>
      <w:lvlJc w:val="left"/>
      <w:pPr>
        <w:ind w:left="6480" w:hanging="360"/>
      </w:pPr>
    </w:lvl>
    <w:lvl w:ilvl="8" w:tplc="040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D1E6456"/>
    <w:multiLevelType w:val="hybridMultilevel"/>
    <w:tmpl w:val="288043D0"/>
    <w:lvl w:ilvl="0" w:tplc="040F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 w16cid:durableId="1363676289">
    <w:abstractNumId w:val="2"/>
  </w:num>
  <w:num w:numId="2" w16cid:durableId="1950314847">
    <w:abstractNumId w:val="1"/>
  </w:num>
  <w:num w:numId="3" w16cid:durableId="1761757941">
    <w:abstractNumId w:val="3"/>
  </w:num>
  <w:num w:numId="4" w16cid:durableId="20086333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7EA"/>
    <w:rsid w:val="00033711"/>
    <w:rsid w:val="0003740E"/>
    <w:rsid w:val="000517C2"/>
    <w:rsid w:val="000571E1"/>
    <w:rsid w:val="0006040C"/>
    <w:rsid w:val="00063B81"/>
    <w:rsid w:val="000977EF"/>
    <w:rsid w:val="000B707F"/>
    <w:rsid w:val="000B7FAC"/>
    <w:rsid w:val="000C32AE"/>
    <w:rsid w:val="000C573D"/>
    <w:rsid w:val="000D3F3B"/>
    <w:rsid w:val="000F53B7"/>
    <w:rsid w:val="0010702C"/>
    <w:rsid w:val="00126F32"/>
    <w:rsid w:val="00147C5F"/>
    <w:rsid w:val="00150BD1"/>
    <w:rsid w:val="00153B6B"/>
    <w:rsid w:val="001668D2"/>
    <w:rsid w:val="002126F4"/>
    <w:rsid w:val="00233514"/>
    <w:rsid w:val="002372E8"/>
    <w:rsid w:val="00243D30"/>
    <w:rsid w:val="00250368"/>
    <w:rsid w:val="00253FF8"/>
    <w:rsid w:val="00266AE2"/>
    <w:rsid w:val="002715CB"/>
    <w:rsid w:val="00291429"/>
    <w:rsid w:val="002E0D57"/>
    <w:rsid w:val="002F2A08"/>
    <w:rsid w:val="003201C6"/>
    <w:rsid w:val="00355A27"/>
    <w:rsid w:val="00387841"/>
    <w:rsid w:val="00387BC7"/>
    <w:rsid w:val="003D3F3A"/>
    <w:rsid w:val="003D7B90"/>
    <w:rsid w:val="003E2A79"/>
    <w:rsid w:val="004120D7"/>
    <w:rsid w:val="00454C6A"/>
    <w:rsid w:val="004650DD"/>
    <w:rsid w:val="0048224E"/>
    <w:rsid w:val="004A12DE"/>
    <w:rsid w:val="004A256B"/>
    <w:rsid w:val="004A3BAD"/>
    <w:rsid w:val="004E292A"/>
    <w:rsid w:val="004E3B3C"/>
    <w:rsid w:val="004E68D9"/>
    <w:rsid w:val="004F7CA4"/>
    <w:rsid w:val="004F7D40"/>
    <w:rsid w:val="00506865"/>
    <w:rsid w:val="0051557F"/>
    <w:rsid w:val="00526F55"/>
    <w:rsid w:val="00550A4D"/>
    <w:rsid w:val="005B30CB"/>
    <w:rsid w:val="005D14EF"/>
    <w:rsid w:val="0060456D"/>
    <w:rsid w:val="0061113D"/>
    <w:rsid w:val="006165D0"/>
    <w:rsid w:val="00717646"/>
    <w:rsid w:val="007416AB"/>
    <w:rsid w:val="0074210D"/>
    <w:rsid w:val="00743C13"/>
    <w:rsid w:val="00754F74"/>
    <w:rsid w:val="00781C0F"/>
    <w:rsid w:val="007D5BCE"/>
    <w:rsid w:val="007E6331"/>
    <w:rsid w:val="00805D2B"/>
    <w:rsid w:val="008207EA"/>
    <w:rsid w:val="00831D1B"/>
    <w:rsid w:val="00835824"/>
    <w:rsid w:val="00843172"/>
    <w:rsid w:val="008764A3"/>
    <w:rsid w:val="008A51DF"/>
    <w:rsid w:val="008C1422"/>
    <w:rsid w:val="008C4212"/>
    <w:rsid w:val="008D7440"/>
    <w:rsid w:val="00933E31"/>
    <w:rsid w:val="00952702"/>
    <w:rsid w:val="009568EE"/>
    <w:rsid w:val="009645D8"/>
    <w:rsid w:val="009B2C64"/>
    <w:rsid w:val="009B31AA"/>
    <w:rsid w:val="009E3AE1"/>
    <w:rsid w:val="009E4096"/>
    <w:rsid w:val="00A044EA"/>
    <w:rsid w:val="00A046DC"/>
    <w:rsid w:val="00A1044E"/>
    <w:rsid w:val="00A24580"/>
    <w:rsid w:val="00A33185"/>
    <w:rsid w:val="00A60521"/>
    <w:rsid w:val="00A674ED"/>
    <w:rsid w:val="00A756BE"/>
    <w:rsid w:val="00A918E9"/>
    <w:rsid w:val="00AA229F"/>
    <w:rsid w:val="00AB2B4A"/>
    <w:rsid w:val="00AF1DCE"/>
    <w:rsid w:val="00B174B2"/>
    <w:rsid w:val="00B200D5"/>
    <w:rsid w:val="00B32B37"/>
    <w:rsid w:val="00B4577D"/>
    <w:rsid w:val="00B53482"/>
    <w:rsid w:val="00B549F1"/>
    <w:rsid w:val="00BB551E"/>
    <w:rsid w:val="00BB7F62"/>
    <w:rsid w:val="00BE1F07"/>
    <w:rsid w:val="00C05622"/>
    <w:rsid w:val="00C26B23"/>
    <w:rsid w:val="00C30E00"/>
    <w:rsid w:val="00C6361B"/>
    <w:rsid w:val="00CA6718"/>
    <w:rsid w:val="00CA6C24"/>
    <w:rsid w:val="00CB3CE1"/>
    <w:rsid w:val="00CB7697"/>
    <w:rsid w:val="00CC6E98"/>
    <w:rsid w:val="00CF7124"/>
    <w:rsid w:val="00D07E64"/>
    <w:rsid w:val="00D56934"/>
    <w:rsid w:val="00D73827"/>
    <w:rsid w:val="00D73D43"/>
    <w:rsid w:val="00D835EA"/>
    <w:rsid w:val="00D856BA"/>
    <w:rsid w:val="00D954D4"/>
    <w:rsid w:val="00DD48E2"/>
    <w:rsid w:val="00DF6366"/>
    <w:rsid w:val="00E23AC9"/>
    <w:rsid w:val="00E44B66"/>
    <w:rsid w:val="00E5086E"/>
    <w:rsid w:val="00E52208"/>
    <w:rsid w:val="00EA3463"/>
    <w:rsid w:val="00ED2399"/>
    <w:rsid w:val="00EF3644"/>
    <w:rsid w:val="00F0194E"/>
    <w:rsid w:val="00F806AD"/>
    <w:rsid w:val="00FA6B36"/>
    <w:rsid w:val="00FB2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0B952F"/>
  <w15:docId w15:val="{761DA4BF-AEDD-44CE-80B3-FE2E461C2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exti"/>
    <w:qFormat/>
    <w:rsid w:val="007416AB"/>
    <w:pPr>
      <w:tabs>
        <w:tab w:val="left" w:pos="1134"/>
      </w:tabs>
      <w:spacing w:before="120" w:after="120" w:line="240" w:lineRule="auto"/>
      <w:ind w:left="851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668D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07E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07E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cflokkar">
    <w:name w:val="abc flokkar"/>
    <w:basedOn w:val="Normal"/>
    <w:link w:val="abcflokkarChar"/>
    <w:rsid w:val="008207EA"/>
    <w:pPr>
      <w:spacing w:line="240" w:lineRule="atLeast"/>
      <w:jc w:val="both"/>
    </w:pPr>
    <w:rPr>
      <w:color w:val="000000"/>
      <w:sz w:val="20"/>
      <w:szCs w:val="20"/>
    </w:rPr>
  </w:style>
  <w:style w:type="paragraph" w:customStyle="1" w:styleId="Kaflafyrirsagnir">
    <w:name w:val="Kaflafyrirsagnir"/>
    <w:basedOn w:val="Heading1"/>
    <w:next w:val="Normal"/>
    <w:link w:val="KaflafyrirsagnirChar"/>
    <w:qFormat/>
    <w:rsid w:val="007416AB"/>
    <w:pPr>
      <w:tabs>
        <w:tab w:val="left" w:pos="567"/>
      </w:tabs>
      <w:spacing w:before="170" w:after="57"/>
      <w:ind w:left="709" w:right="40" w:hanging="709"/>
      <w:jc w:val="both"/>
    </w:pPr>
    <w:rPr>
      <w:rFonts w:ascii="Times" w:eastAsia="Times New Roman" w:hAnsi="Times" w:cs="Arial"/>
      <w:noProof/>
      <w:color w:val="auto"/>
      <w:kern w:val="32"/>
      <w:sz w:val="24"/>
      <w:szCs w:val="32"/>
      <w:lang w:eastAsia="is-IS"/>
    </w:rPr>
  </w:style>
  <w:style w:type="character" w:customStyle="1" w:styleId="abcflokkarChar">
    <w:name w:val="abc flokkar Char"/>
    <w:link w:val="abcflokkar"/>
    <w:rsid w:val="008207EA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KaflafyrirsagnirChar">
    <w:name w:val="Kaflafyrirsagnir Char"/>
    <w:link w:val="Kaflafyrirsagnir"/>
    <w:rsid w:val="007416AB"/>
    <w:rPr>
      <w:rFonts w:ascii="Times" w:eastAsia="Times New Roman" w:hAnsi="Times" w:cs="Arial"/>
      <w:b/>
      <w:bCs/>
      <w:noProof/>
      <w:kern w:val="32"/>
      <w:sz w:val="24"/>
      <w:szCs w:val="32"/>
      <w:lang w:eastAsia="is-IS"/>
    </w:rPr>
  </w:style>
  <w:style w:type="paragraph" w:customStyle="1" w:styleId="abctafla">
    <w:name w:val="abc tafla"/>
    <w:basedOn w:val="abcflokkar"/>
    <w:next w:val="abcflokkar"/>
    <w:rsid w:val="008207EA"/>
    <w:pPr>
      <w:spacing w:after="0" w:line="240" w:lineRule="auto"/>
    </w:pPr>
    <w:rPr>
      <w:color w:val="auto"/>
    </w:rPr>
  </w:style>
  <w:style w:type="paragraph" w:customStyle="1" w:styleId="Li-fyrirsagnir">
    <w:name w:val="Lið-fyrirsagnir"/>
    <w:basedOn w:val="Heading5"/>
    <w:next w:val="Normal"/>
    <w:link w:val="Li-fyrirsagnirChar"/>
    <w:qFormat/>
    <w:rsid w:val="007416AB"/>
    <w:pPr>
      <w:keepNext w:val="0"/>
      <w:keepLines w:val="0"/>
      <w:tabs>
        <w:tab w:val="num" w:pos="1008"/>
      </w:tabs>
      <w:spacing w:before="120"/>
      <w:ind w:hanging="851"/>
    </w:pPr>
    <w:rPr>
      <w:rFonts w:ascii="Times New Roman" w:eastAsia="Times New Roman" w:hAnsi="Times New Roman" w:cs="Times New Roman"/>
      <w:b/>
      <w:bCs/>
      <w:iCs/>
      <w:color w:val="auto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07E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07E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Li-fyrirsagnirChar">
    <w:name w:val="Lið-fyrirsagnir Char"/>
    <w:basedOn w:val="DefaultParagraphFont"/>
    <w:link w:val="Li-fyrirsagnir"/>
    <w:rsid w:val="007416AB"/>
    <w:rPr>
      <w:rFonts w:ascii="Times New Roman" w:eastAsia="Times New Roman" w:hAnsi="Times New Roman" w:cs="Times New Roman"/>
      <w:b/>
      <w:bCs/>
      <w:iCs/>
      <w:sz w:val="24"/>
      <w:szCs w:val="26"/>
    </w:rPr>
  </w:style>
  <w:style w:type="character" w:customStyle="1" w:styleId="Heading1Char">
    <w:name w:val="Heading 1 Char"/>
    <w:basedOn w:val="DefaultParagraphFont"/>
    <w:link w:val="Heading1"/>
    <w:rsid w:val="001668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1668D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7BC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7BC7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91429"/>
    <w:pPr>
      <w:ind w:left="720"/>
      <w:contextualSpacing/>
    </w:pPr>
  </w:style>
  <w:style w:type="table" w:styleId="TableGrid">
    <w:name w:val="Table Grid"/>
    <w:basedOn w:val="TableNormal"/>
    <w:uiPriority w:val="59"/>
    <w:rsid w:val="005155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EA3463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styleId="NoSpacing">
    <w:name w:val="No Spacing"/>
    <w:aliases w:val="verkþáttur"/>
    <w:uiPriority w:val="1"/>
    <w:qFormat/>
    <w:rsid w:val="007416AB"/>
    <w:pPr>
      <w:tabs>
        <w:tab w:val="left" w:pos="284"/>
        <w:tab w:val="left" w:pos="851"/>
        <w:tab w:val="left" w:pos="1134"/>
      </w:tabs>
      <w:spacing w:before="120" w:after="120" w:line="240" w:lineRule="auto"/>
      <w:ind w:left="851"/>
    </w:pPr>
    <w:rPr>
      <w:rFonts w:ascii="Times New Roman" w:eastAsiaTheme="minorEastAsia" w:hAnsi="Times New Roman"/>
      <w:sz w:val="24"/>
      <w:lang w:eastAsia="zh-CN"/>
    </w:rPr>
  </w:style>
  <w:style w:type="paragraph" w:styleId="TOCHeading">
    <w:name w:val="TOC Heading"/>
    <w:basedOn w:val="Heading1"/>
    <w:next w:val="Normal"/>
    <w:uiPriority w:val="39"/>
    <w:unhideWhenUsed/>
    <w:qFormat/>
    <w:rsid w:val="007416AB"/>
    <w:pPr>
      <w:tabs>
        <w:tab w:val="clear" w:pos="1134"/>
      </w:tabs>
      <w:spacing w:before="240" w:after="0" w:line="259" w:lineRule="auto"/>
      <w:ind w:left="0"/>
      <w:outlineLvl w:val="9"/>
    </w:pPr>
    <w:rPr>
      <w:b w:val="0"/>
      <w:bCs w:val="0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7416AB"/>
    <w:pPr>
      <w:tabs>
        <w:tab w:val="clear" w:pos="1134"/>
      </w:tabs>
      <w:spacing w:after="100"/>
      <w:ind w:left="0"/>
    </w:pPr>
  </w:style>
  <w:style w:type="character" w:styleId="Hyperlink">
    <w:name w:val="Hyperlink"/>
    <w:basedOn w:val="DefaultParagraphFont"/>
    <w:uiPriority w:val="99"/>
    <w:unhideWhenUsed/>
    <w:rsid w:val="007416A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416AB"/>
    <w:pPr>
      <w:tabs>
        <w:tab w:val="clear" w:pos="1134"/>
        <w:tab w:val="center" w:pos="4536"/>
        <w:tab w:val="right" w:pos="9072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7416AB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7416AB"/>
    <w:pPr>
      <w:tabs>
        <w:tab w:val="clear" w:pos="1134"/>
        <w:tab w:val="center" w:pos="4536"/>
        <w:tab w:val="right" w:pos="9072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7416AB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5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68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7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7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0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56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6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7659</TotalTime>
  <Pages>6</Pages>
  <Words>1811</Words>
  <Characters>10328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Vegagerðin</Company>
  <LinksUpToDate>false</LinksUpToDate>
  <CharactersWithSpaces>12115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Gísli Gíslason</dc:creator>
  <cp:lastModifiedBy>Björgvin Brynjólfsson - VG</cp:lastModifiedBy>
  <cp:revision>10</cp:revision>
  <cp:lastPrinted>2016-02-24T13:57:00Z</cp:lastPrinted>
  <dcterms:created xsi:type="dcterms:W3CDTF">2016-07-29T09:07:00Z</dcterms:created>
  <dcterms:modified xsi:type="dcterms:W3CDTF">2023-05-02T15:26:00Z</dcterms:modified>
</cp:coreProperties>
</file>