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1768113682"/>
        <w:docPartObj>
          <w:docPartGallery w:val="Table of Contents"/>
          <w:docPartUnique/>
        </w:docPartObj>
      </w:sdtPr>
      <w:sdtEndPr>
        <w:rPr>
          <w:b/>
          <w:bCs/>
          <w:noProof/>
        </w:rPr>
      </w:sdtEndPr>
      <w:sdtContent>
        <w:p w14:paraId="3BB9885A" w14:textId="77777777" w:rsidR="00D4691B" w:rsidRDefault="00D4691B">
          <w:pPr>
            <w:pStyle w:val="TOCHeading"/>
          </w:pPr>
          <w:r w:rsidRPr="00D4691B">
            <w:rPr>
              <w:b/>
              <w:color w:val="auto"/>
            </w:rPr>
            <w:t>Efnisyfirlit</w:t>
          </w:r>
        </w:p>
        <w:p w14:paraId="3BB9885B" w14:textId="77777777" w:rsidR="000C465C" w:rsidRDefault="00D4691B">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1065" w:history="1">
            <w:r w:rsidR="000C465C" w:rsidRPr="00E15C2A">
              <w:rPr>
                <w:rStyle w:val="Hyperlink"/>
                <w:noProof/>
              </w:rPr>
              <w:t>Umferðareyjar -  Almenn lýsing</w:t>
            </w:r>
            <w:r w:rsidR="000C465C">
              <w:rPr>
                <w:noProof/>
                <w:webHidden/>
              </w:rPr>
              <w:tab/>
            </w:r>
            <w:r w:rsidR="000C465C">
              <w:rPr>
                <w:noProof/>
                <w:webHidden/>
              </w:rPr>
              <w:fldChar w:fldCharType="begin"/>
            </w:r>
            <w:r w:rsidR="000C465C">
              <w:rPr>
                <w:noProof/>
                <w:webHidden/>
              </w:rPr>
              <w:instrText xml:space="preserve"> PAGEREF _Toc492601065 \h </w:instrText>
            </w:r>
            <w:r w:rsidR="000C465C">
              <w:rPr>
                <w:noProof/>
                <w:webHidden/>
              </w:rPr>
            </w:r>
            <w:r w:rsidR="000C465C">
              <w:rPr>
                <w:noProof/>
                <w:webHidden/>
              </w:rPr>
              <w:fldChar w:fldCharType="separate"/>
            </w:r>
            <w:r w:rsidR="000C465C">
              <w:rPr>
                <w:noProof/>
                <w:webHidden/>
              </w:rPr>
              <w:t>1</w:t>
            </w:r>
            <w:r w:rsidR="000C465C">
              <w:rPr>
                <w:noProof/>
                <w:webHidden/>
              </w:rPr>
              <w:fldChar w:fldCharType="end"/>
            </w:r>
          </w:hyperlink>
        </w:p>
        <w:p w14:paraId="3BB9885C" w14:textId="77777777" w:rsidR="000C465C" w:rsidRDefault="00000000">
          <w:pPr>
            <w:pStyle w:val="TOC1"/>
            <w:tabs>
              <w:tab w:val="right" w:pos="9062"/>
            </w:tabs>
            <w:rPr>
              <w:rFonts w:asciiTheme="minorHAnsi" w:eastAsiaTheme="minorEastAsia" w:hAnsiTheme="minorHAnsi"/>
              <w:noProof/>
              <w:sz w:val="22"/>
              <w:lang w:eastAsia="is-IS"/>
            </w:rPr>
          </w:pPr>
          <w:hyperlink w:anchor="_Toc492601066" w:history="1">
            <w:r w:rsidR="000C465C" w:rsidRPr="00E15C2A">
              <w:rPr>
                <w:rStyle w:val="Hyperlink"/>
                <w:noProof/>
              </w:rPr>
              <w:t>75.21 Eyjar, sem sáð er grasfræi</w:t>
            </w:r>
            <w:r w:rsidR="000C465C">
              <w:rPr>
                <w:noProof/>
                <w:webHidden/>
              </w:rPr>
              <w:tab/>
            </w:r>
            <w:r w:rsidR="000C465C">
              <w:rPr>
                <w:noProof/>
                <w:webHidden/>
              </w:rPr>
              <w:fldChar w:fldCharType="begin"/>
            </w:r>
            <w:r w:rsidR="000C465C">
              <w:rPr>
                <w:noProof/>
                <w:webHidden/>
              </w:rPr>
              <w:instrText xml:space="preserve"> PAGEREF _Toc492601066 \h </w:instrText>
            </w:r>
            <w:r w:rsidR="000C465C">
              <w:rPr>
                <w:noProof/>
                <w:webHidden/>
              </w:rPr>
            </w:r>
            <w:r w:rsidR="000C465C">
              <w:rPr>
                <w:noProof/>
                <w:webHidden/>
              </w:rPr>
              <w:fldChar w:fldCharType="separate"/>
            </w:r>
            <w:r w:rsidR="000C465C">
              <w:rPr>
                <w:noProof/>
                <w:webHidden/>
              </w:rPr>
              <w:t>3</w:t>
            </w:r>
            <w:r w:rsidR="000C465C">
              <w:rPr>
                <w:noProof/>
                <w:webHidden/>
              </w:rPr>
              <w:fldChar w:fldCharType="end"/>
            </w:r>
          </w:hyperlink>
        </w:p>
        <w:p w14:paraId="3BB9885D" w14:textId="77777777" w:rsidR="000C465C" w:rsidRDefault="00000000">
          <w:pPr>
            <w:pStyle w:val="TOC1"/>
            <w:tabs>
              <w:tab w:val="right" w:pos="9062"/>
            </w:tabs>
            <w:rPr>
              <w:rFonts w:asciiTheme="minorHAnsi" w:eastAsiaTheme="minorEastAsia" w:hAnsiTheme="minorHAnsi"/>
              <w:noProof/>
              <w:sz w:val="22"/>
              <w:lang w:eastAsia="is-IS"/>
            </w:rPr>
          </w:pPr>
          <w:hyperlink w:anchor="_Toc492601067" w:history="1">
            <w:r w:rsidR="000C465C" w:rsidRPr="00E15C2A">
              <w:rPr>
                <w:rStyle w:val="Hyperlink"/>
                <w:noProof/>
              </w:rPr>
              <w:t>75.2 Eyjar með steyptu yfirborði</w:t>
            </w:r>
            <w:r w:rsidR="000C465C">
              <w:rPr>
                <w:noProof/>
                <w:webHidden/>
              </w:rPr>
              <w:tab/>
            </w:r>
            <w:r w:rsidR="000C465C">
              <w:rPr>
                <w:noProof/>
                <w:webHidden/>
              </w:rPr>
              <w:fldChar w:fldCharType="begin"/>
            </w:r>
            <w:r w:rsidR="000C465C">
              <w:rPr>
                <w:noProof/>
                <w:webHidden/>
              </w:rPr>
              <w:instrText xml:space="preserve"> PAGEREF _Toc492601067 \h </w:instrText>
            </w:r>
            <w:r w:rsidR="000C465C">
              <w:rPr>
                <w:noProof/>
                <w:webHidden/>
              </w:rPr>
            </w:r>
            <w:r w:rsidR="000C465C">
              <w:rPr>
                <w:noProof/>
                <w:webHidden/>
              </w:rPr>
              <w:fldChar w:fldCharType="separate"/>
            </w:r>
            <w:r w:rsidR="000C465C">
              <w:rPr>
                <w:noProof/>
                <w:webHidden/>
              </w:rPr>
              <w:t>4</w:t>
            </w:r>
            <w:r w:rsidR="000C465C">
              <w:rPr>
                <w:noProof/>
                <w:webHidden/>
              </w:rPr>
              <w:fldChar w:fldCharType="end"/>
            </w:r>
          </w:hyperlink>
        </w:p>
        <w:p w14:paraId="3BB9885E" w14:textId="77777777" w:rsidR="000C465C" w:rsidRDefault="00000000">
          <w:pPr>
            <w:pStyle w:val="TOC1"/>
            <w:tabs>
              <w:tab w:val="right" w:pos="9062"/>
            </w:tabs>
            <w:rPr>
              <w:rFonts w:asciiTheme="minorHAnsi" w:eastAsiaTheme="minorEastAsia" w:hAnsiTheme="minorHAnsi"/>
              <w:noProof/>
              <w:sz w:val="22"/>
              <w:lang w:eastAsia="is-IS"/>
            </w:rPr>
          </w:pPr>
          <w:hyperlink w:anchor="_Toc492601068" w:history="1">
            <w:r w:rsidR="000C465C" w:rsidRPr="00E15C2A">
              <w:rPr>
                <w:rStyle w:val="Hyperlink"/>
                <w:noProof/>
              </w:rPr>
              <w:t>75.24 Eyjar með malaryfirborði</w:t>
            </w:r>
            <w:r w:rsidR="000C465C">
              <w:rPr>
                <w:noProof/>
                <w:webHidden/>
              </w:rPr>
              <w:tab/>
            </w:r>
            <w:r w:rsidR="000C465C">
              <w:rPr>
                <w:noProof/>
                <w:webHidden/>
              </w:rPr>
              <w:fldChar w:fldCharType="begin"/>
            </w:r>
            <w:r w:rsidR="000C465C">
              <w:rPr>
                <w:noProof/>
                <w:webHidden/>
              </w:rPr>
              <w:instrText xml:space="preserve"> PAGEREF _Toc492601068 \h </w:instrText>
            </w:r>
            <w:r w:rsidR="000C465C">
              <w:rPr>
                <w:noProof/>
                <w:webHidden/>
              </w:rPr>
            </w:r>
            <w:r w:rsidR="000C465C">
              <w:rPr>
                <w:noProof/>
                <w:webHidden/>
              </w:rPr>
              <w:fldChar w:fldCharType="separate"/>
            </w:r>
            <w:r w:rsidR="000C465C">
              <w:rPr>
                <w:noProof/>
                <w:webHidden/>
              </w:rPr>
              <w:t>4</w:t>
            </w:r>
            <w:r w:rsidR="000C465C">
              <w:rPr>
                <w:noProof/>
                <w:webHidden/>
              </w:rPr>
              <w:fldChar w:fldCharType="end"/>
            </w:r>
          </w:hyperlink>
        </w:p>
        <w:p w14:paraId="3BB9885F" w14:textId="77777777" w:rsidR="000C465C" w:rsidRDefault="00000000">
          <w:pPr>
            <w:pStyle w:val="TOC1"/>
            <w:tabs>
              <w:tab w:val="right" w:pos="9062"/>
            </w:tabs>
            <w:rPr>
              <w:rFonts w:asciiTheme="minorHAnsi" w:eastAsiaTheme="minorEastAsia" w:hAnsiTheme="minorHAnsi"/>
              <w:noProof/>
              <w:sz w:val="22"/>
              <w:lang w:eastAsia="is-IS"/>
            </w:rPr>
          </w:pPr>
          <w:hyperlink w:anchor="_Toc492601069" w:history="1">
            <w:r w:rsidR="000C465C" w:rsidRPr="00E15C2A">
              <w:rPr>
                <w:rStyle w:val="Hyperlink"/>
                <w:noProof/>
              </w:rPr>
              <w:t>75.25 Eyjar með steinlögðu yfirborði</w:t>
            </w:r>
            <w:r w:rsidR="000C465C">
              <w:rPr>
                <w:noProof/>
                <w:webHidden/>
              </w:rPr>
              <w:tab/>
            </w:r>
            <w:r w:rsidR="000C465C">
              <w:rPr>
                <w:noProof/>
                <w:webHidden/>
              </w:rPr>
              <w:fldChar w:fldCharType="begin"/>
            </w:r>
            <w:r w:rsidR="000C465C">
              <w:rPr>
                <w:noProof/>
                <w:webHidden/>
              </w:rPr>
              <w:instrText xml:space="preserve"> PAGEREF _Toc492601069 \h </w:instrText>
            </w:r>
            <w:r w:rsidR="000C465C">
              <w:rPr>
                <w:noProof/>
                <w:webHidden/>
              </w:rPr>
            </w:r>
            <w:r w:rsidR="000C465C">
              <w:rPr>
                <w:noProof/>
                <w:webHidden/>
              </w:rPr>
              <w:fldChar w:fldCharType="separate"/>
            </w:r>
            <w:r w:rsidR="000C465C">
              <w:rPr>
                <w:noProof/>
                <w:webHidden/>
              </w:rPr>
              <w:t>4</w:t>
            </w:r>
            <w:r w:rsidR="000C465C">
              <w:rPr>
                <w:noProof/>
                <w:webHidden/>
              </w:rPr>
              <w:fldChar w:fldCharType="end"/>
            </w:r>
          </w:hyperlink>
        </w:p>
        <w:p w14:paraId="3BB98860" w14:textId="77777777" w:rsidR="00D4691B" w:rsidRDefault="00D4691B">
          <w:r>
            <w:rPr>
              <w:b/>
              <w:bCs/>
              <w:noProof/>
            </w:rPr>
            <w:fldChar w:fldCharType="end"/>
          </w:r>
        </w:p>
      </w:sdtContent>
    </w:sdt>
    <w:p w14:paraId="3BB98861" w14:textId="77777777" w:rsidR="00D4691B" w:rsidRDefault="00D4691B" w:rsidP="004134DD">
      <w:pPr>
        <w:pStyle w:val="Kaflafyrirsagnir"/>
      </w:pPr>
    </w:p>
    <w:p w14:paraId="3BB98862" w14:textId="77777777" w:rsidR="008C3968" w:rsidRPr="004134DD" w:rsidRDefault="008016AE" w:rsidP="004134DD">
      <w:pPr>
        <w:pStyle w:val="Kaflafyrirsagnir"/>
      </w:pPr>
      <w:bookmarkStart w:id="0" w:name="_Toc492601065"/>
      <w:r w:rsidRPr="004134DD">
        <w:t>U</w:t>
      </w:r>
      <w:r w:rsidR="008C3968" w:rsidRPr="004134DD">
        <w:t>mferðareyjar</w:t>
      </w:r>
      <w:r w:rsidR="000C465C">
        <w:t xml:space="preserve"> - </w:t>
      </w:r>
      <w:r w:rsidR="00D4691B">
        <w:t xml:space="preserve"> Almenn lýsing</w:t>
      </w:r>
      <w:bookmarkEnd w:id="0"/>
    </w:p>
    <w:p w14:paraId="3BB98863" w14:textId="77777777" w:rsidR="008016AE" w:rsidRPr="004134DD" w:rsidRDefault="008016AE" w:rsidP="004134DD">
      <w:pPr>
        <w:pStyle w:val="Li-fyrirsagnir"/>
      </w:pPr>
      <w:r w:rsidRPr="004134DD">
        <w:t>a)</w:t>
      </w:r>
      <w:r w:rsidRPr="004134DD">
        <w:tab/>
        <w:t>Verksvið</w:t>
      </w:r>
    </w:p>
    <w:p w14:paraId="3BB98864" w14:textId="77777777" w:rsidR="008016AE" w:rsidRPr="008016AE" w:rsidRDefault="00730084" w:rsidP="005C04C0">
      <w:pPr>
        <w:pStyle w:val="Li-fyrirsagnir"/>
        <w:ind w:firstLine="0"/>
        <w:rPr>
          <w:b w:val="0"/>
          <w:bCs w:val="0"/>
          <w:iCs w:val="0"/>
          <w:szCs w:val="24"/>
        </w:rPr>
      </w:pPr>
      <w:r>
        <w:rPr>
          <w:b w:val="0"/>
          <w:bCs w:val="0"/>
          <w:iCs w:val="0"/>
          <w:szCs w:val="24"/>
        </w:rPr>
        <w:t>Verksviðið</w:t>
      </w:r>
      <w:r w:rsidR="008016AE" w:rsidRPr="008016AE">
        <w:rPr>
          <w:b w:val="0"/>
          <w:bCs w:val="0"/>
          <w:iCs w:val="0"/>
          <w:szCs w:val="24"/>
        </w:rPr>
        <w:t xml:space="preserve"> innifelur allt efni og alla vinnu við gerð og frágang umferðareyja samkvæmt fyrirmælum. Innifalinn er kostnaður við efni sem nota þarf, flutning þeirra og allan frágang</w:t>
      </w:r>
    </w:p>
    <w:p w14:paraId="3BB98865" w14:textId="77777777" w:rsidR="008C3968" w:rsidRPr="004134DD" w:rsidRDefault="008C3968" w:rsidP="004134DD">
      <w:pPr>
        <w:pStyle w:val="Li-fyrirsagnir"/>
      </w:pPr>
      <w:r w:rsidRPr="004134DD">
        <w:t>b)</w:t>
      </w:r>
      <w:r w:rsidRPr="004134DD">
        <w:tab/>
        <w:t>Efniskröfur</w:t>
      </w:r>
    </w:p>
    <w:p w14:paraId="3BB98866" w14:textId="77777777" w:rsidR="008C3968" w:rsidRPr="008C3968" w:rsidRDefault="008C3968" w:rsidP="004134DD">
      <w:r w:rsidRPr="008C3968">
        <w:t xml:space="preserve">Þykkt og gerð fyllingarefnis skal vera sú sama og viðkomandi vegar. </w:t>
      </w:r>
    </w:p>
    <w:p w14:paraId="3BB98867" w14:textId="77777777" w:rsidR="008C3968" w:rsidRPr="008C3968" w:rsidRDefault="008C3968" w:rsidP="004134DD">
      <w:r w:rsidRPr="008C3968">
        <w:t>Þar sem sáð er grasfræi í eða túnþökur lagðar skal a.m.k. efstu 100 mm vera gróðurmold án verulegrar íblöndunar leirs, sands eða malar.</w:t>
      </w:r>
      <w:r w:rsidR="005C04C0">
        <w:t xml:space="preserve"> </w:t>
      </w:r>
      <w:r w:rsidRPr="008C3968">
        <w:t xml:space="preserve">Túnþökur skulu vera 30-40 mm þykkar með góðri og þéttri grasrót, án mosa og illgresis. </w:t>
      </w:r>
    </w:p>
    <w:p w14:paraId="3BB98868" w14:textId="77777777" w:rsidR="008C3968" w:rsidRPr="008C3968" w:rsidRDefault="008C3968" w:rsidP="004134DD">
      <w:r w:rsidRPr="008C3968">
        <w:t xml:space="preserve">Í eyjar lagðar malaryfirborði skulu efstu 150 mm malar vera einskorna með steinastærð á bilinu 30-70 mm. </w:t>
      </w:r>
    </w:p>
    <w:p w14:paraId="3BB98869" w14:textId="77777777" w:rsidR="004744B0" w:rsidRPr="004134DD" w:rsidRDefault="004744B0" w:rsidP="004134DD">
      <w:r w:rsidRPr="004134DD">
        <w:t>Í eyjum með steinlögðu yfirborði skulu efstu 100 mm undir steinum vera úr frosttryggum</w:t>
      </w:r>
      <w:r w:rsidR="007C3E83" w:rsidRPr="004134DD">
        <w:t xml:space="preserve"> </w:t>
      </w:r>
      <w:r w:rsidRPr="004134DD">
        <w:t>sandi (kornastærð &lt; 0,02 mm innan við 3%).</w:t>
      </w:r>
    </w:p>
    <w:p w14:paraId="3BB9886A" w14:textId="77777777" w:rsidR="00D4691B" w:rsidRDefault="004744B0" w:rsidP="004134DD">
      <w:r w:rsidRPr="004134DD">
        <w:t>Sandur undir steinlögn í þverunum, hraðahindrunum og þrengingum sem verður fyrir</w:t>
      </w:r>
      <w:r>
        <w:br/>
      </w:r>
      <w:r w:rsidRPr="004134DD">
        <w:t>umferðarálagi skal vera 30-50 mm þykkur. Sandurinn skal vera þjöppunarhæfur, frostþolinn</w:t>
      </w:r>
      <w:r w:rsidR="007C3E83" w:rsidRPr="004134DD">
        <w:t xml:space="preserve"> </w:t>
      </w:r>
      <w:r w:rsidRPr="004134DD">
        <w:t>og hafa nægilegan styrkleika til að hann molni ekki niður við þjöppun eða umferðarálag og</w:t>
      </w:r>
      <w:r w:rsidR="007C3E83" w:rsidRPr="004134DD">
        <w:t xml:space="preserve"> </w:t>
      </w:r>
      <w:r w:rsidRPr="004134DD">
        <w:t>verði frostnæmur. Kornakúrfur fyrir sand skulu vera innan þeirra marka sem sýnd eru á</w:t>
      </w:r>
      <w:r w:rsidR="007C3E83" w:rsidRPr="004134DD">
        <w:t xml:space="preserve"> </w:t>
      </w:r>
      <w:r w:rsidR="00D4691B">
        <w:t>fylgiskjali í útboðslýsingu þessari.</w:t>
      </w:r>
    </w:p>
    <w:p w14:paraId="3BB9886B" w14:textId="77777777" w:rsidR="004744B0" w:rsidRPr="004134DD" w:rsidRDefault="004744B0" w:rsidP="004134DD">
      <w:r w:rsidRPr="004134DD">
        <w:t>Steinar í steinlögn skulu uppfylla kröfur ÍST EN 1338:2003. Steyptar hellur skulu uppfylla</w:t>
      </w:r>
      <w:r w:rsidR="007C3E83" w:rsidRPr="004134DD">
        <w:t xml:space="preserve"> </w:t>
      </w:r>
      <w:r w:rsidRPr="004134DD">
        <w:t>kröfur ÍST EN 1339:2003.</w:t>
      </w:r>
    </w:p>
    <w:p w14:paraId="3BB9886C" w14:textId="77777777" w:rsidR="004744B0" w:rsidRPr="004134DD" w:rsidRDefault="004744B0" w:rsidP="004134DD">
      <w:r w:rsidRPr="004134DD">
        <w:t>Frostþol steina skal prófað samkvæmt þeim staðli, Annex D, þar sem prófað er í 3% NaCl</w:t>
      </w:r>
      <w:r w:rsidR="007C3E83" w:rsidRPr="004134DD">
        <w:t xml:space="preserve"> </w:t>
      </w:r>
      <w:r w:rsidRPr="004134DD">
        <w:t>upplausn. Sýni skulu prófuð 28-35 daga gömul. Meðalgildi flögnunar eftir 28 frost-þýðu</w:t>
      </w:r>
      <w:r w:rsidR="007C3E83" w:rsidRPr="004134DD">
        <w:t xml:space="preserve"> </w:t>
      </w:r>
      <w:r w:rsidRPr="004134DD">
        <w:t>umferðir skal vera undir 0,75 kg/m² og ekkert sýni hafa meiri flögnun en 1,5 kg/m².</w:t>
      </w:r>
    </w:p>
    <w:p w14:paraId="3BB9886D" w14:textId="77777777" w:rsidR="004744B0" w:rsidRPr="004134DD" w:rsidRDefault="004744B0" w:rsidP="004134DD">
      <w:r w:rsidRPr="004134DD">
        <w:t>Kleyfni steina skal prófuð samkvæmt sama staðli, Annex F. Kennistyrkur skal ekki vera</w:t>
      </w:r>
      <w:r w:rsidR="004134DD" w:rsidRPr="004134DD">
        <w:t xml:space="preserve"> </w:t>
      </w:r>
      <w:r w:rsidRPr="004134DD">
        <w:t>lægri en 3,5 MPa og lægsta gildi má ekki mælast með lægri styrk en 2,9 MPa.</w:t>
      </w:r>
    </w:p>
    <w:p w14:paraId="3BB9886E" w14:textId="77777777" w:rsidR="004744B0" w:rsidRDefault="004744B0" w:rsidP="004134DD">
      <w:r w:rsidRPr="004134DD">
        <w:t>Slitsterkir steinar og hellur skulu vera steyptir úr steinefni með hátt slitþol kvarnargildi) AN</w:t>
      </w:r>
      <w:r w:rsidR="004134DD" w:rsidRPr="004134DD">
        <w:t xml:space="preserve"> </w:t>
      </w:r>
      <w:r w:rsidRPr="004134DD">
        <w:t>= 7 skv. ÍST EN 1097-9. Slitþol steina skal prófa á samræmi við ÍST EN 1338:2003 Annex</w:t>
      </w:r>
      <w:r w:rsidR="004134DD" w:rsidRPr="004134DD">
        <w:t xml:space="preserve"> </w:t>
      </w:r>
      <w:r w:rsidRPr="004134DD">
        <w:t>G – wide wheel abrasion test. Framleiðslan uppfylli þær kröfur að lengd raufar eftir próf sé</w:t>
      </w:r>
      <w:r w:rsidR="004134DD" w:rsidRPr="004134DD">
        <w:t xml:space="preserve"> </w:t>
      </w:r>
      <w:r w:rsidRPr="004134DD">
        <w:t xml:space="preserve">að meðaltali undir 19 mm og hvergi yfir 20 mm. </w:t>
      </w:r>
      <w:r w:rsidRPr="004134DD">
        <w:lastRenderedPageBreak/>
        <w:t>Kleyfniþol slitsterkra steina ("Tensile</w:t>
      </w:r>
      <w:r w:rsidR="004134DD" w:rsidRPr="004134DD">
        <w:t xml:space="preserve"> </w:t>
      </w:r>
      <w:r w:rsidRPr="004134DD">
        <w:t>splitting strength" mælt skv. ÍST EN 1338:2003 Annex F) skal, á einstöku sýnum, ekki</w:t>
      </w:r>
      <w:r w:rsidR="004134DD" w:rsidRPr="004134DD">
        <w:t xml:space="preserve"> </w:t>
      </w:r>
      <w:r w:rsidRPr="004134DD">
        <w:t>mælist lægri en 3,8 MPa og skal</w:t>
      </w:r>
      <w:r w:rsidR="004134DD" w:rsidRPr="004134DD">
        <w:t xml:space="preserve"> k</w:t>
      </w:r>
      <w:r w:rsidRPr="004134DD">
        <w:t>ennisstyrkur ekki vera lægra en 4,5 MPa (sbr. ÍST EN</w:t>
      </w:r>
      <w:r w:rsidR="004134DD" w:rsidRPr="004134DD">
        <w:t xml:space="preserve"> </w:t>
      </w:r>
      <w:r w:rsidRPr="004134DD">
        <w:t>1338:2003 - 5.3.3).</w:t>
      </w:r>
      <w:r>
        <w:t xml:space="preserve"> </w:t>
      </w:r>
    </w:p>
    <w:p w14:paraId="3BB9886F" w14:textId="77777777" w:rsidR="004744B0" w:rsidRPr="004134DD" w:rsidRDefault="004744B0" w:rsidP="004134DD">
      <w:r w:rsidRPr="004134DD">
        <w:t>Fúgusandur skal vera pússningasandur, 0-3 mm.</w:t>
      </w:r>
    </w:p>
    <w:p w14:paraId="3BB98870" w14:textId="77777777" w:rsidR="004744B0" w:rsidRPr="004744B0" w:rsidRDefault="004744B0" w:rsidP="004134DD">
      <w:r>
        <w:rPr>
          <w:rStyle w:val="fontstyle01"/>
        </w:rPr>
        <w:t xml:space="preserve">Efni í efstu 100 mm undir steypu skulu vera með mestu steinastærð 32 mm. Steinsteypa </w:t>
      </w:r>
      <w:r w:rsidRPr="004744B0">
        <w:t>sem</w:t>
      </w:r>
      <w:r w:rsidRPr="004744B0">
        <w:br/>
        <w:t>steypt er á staðnum skal uppfylla kröfur skv. staðli ÍST EN 206-1:2000, og skal samsetning</w:t>
      </w:r>
      <w:r>
        <w:t xml:space="preserve"> </w:t>
      </w:r>
      <w:r w:rsidRPr="004744B0">
        <w:t xml:space="preserve">hennar vera eftirfarandi: </w:t>
      </w:r>
    </w:p>
    <w:p w14:paraId="3BB98871" w14:textId="77777777" w:rsidR="008C3968" w:rsidRPr="008C3968" w:rsidRDefault="008C3968" w:rsidP="004134DD">
      <w:r w:rsidRPr="008C3968">
        <w:rPr>
          <w:i/>
        </w:rPr>
        <w:t>Grunnkröfur skv. grein 6.2.2</w:t>
      </w:r>
      <w:r w:rsidRPr="008C3968">
        <w:t xml:space="preserve"> :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1134"/>
      </w:tblGrid>
      <w:tr w:rsidR="008C3968" w:rsidRPr="008C3968" w14:paraId="3BB98874" w14:textId="77777777" w:rsidTr="001F3708">
        <w:tc>
          <w:tcPr>
            <w:tcW w:w="2409" w:type="dxa"/>
            <w:vAlign w:val="center"/>
          </w:tcPr>
          <w:p w14:paraId="3BB98872" w14:textId="77777777" w:rsidR="008C3968" w:rsidRPr="008C3968" w:rsidRDefault="008C3968" w:rsidP="004134DD">
            <w:r w:rsidRPr="008C3968">
              <w:t xml:space="preserve">Þrýstistyrksflokkur   </w:t>
            </w:r>
          </w:p>
        </w:tc>
        <w:tc>
          <w:tcPr>
            <w:tcW w:w="1134" w:type="dxa"/>
            <w:vAlign w:val="center"/>
          </w:tcPr>
          <w:p w14:paraId="3BB98873" w14:textId="77777777" w:rsidR="008C3968" w:rsidRPr="008C3968" w:rsidRDefault="008C3968" w:rsidP="004134DD">
            <w:pPr>
              <w:ind w:left="0"/>
            </w:pPr>
            <w:r w:rsidRPr="008C3968">
              <w:t>C35/45</w:t>
            </w:r>
          </w:p>
        </w:tc>
      </w:tr>
      <w:tr w:rsidR="008C3968" w:rsidRPr="008C3968" w14:paraId="3BB98877" w14:textId="77777777" w:rsidTr="001F3708">
        <w:tc>
          <w:tcPr>
            <w:tcW w:w="2409" w:type="dxa"/>
            <w:vAlign w:val="center"/>
          </w:tcPr>
          <w:p w14:paraId="3BB98875" w14:textId="77777777" w:rsidR="008C3968" w:rsidRPr="008C3968" w:rsidRDefault="008C3968" w:rsidP="004134DD">
            <w:r w:rsidRPr="008C3968">
              <w:t>Áreitisflokkur</w:t>
            </w:r>
          </w:p>
        </w:tc>
        <w:tc>
          <w:tcPr>
            <w:tcW w:w="1134" w:type="dxa"/>
            <w:vAlign w:val="center"/>
          </w:tcPr>
          <w:p w14:paraId="3BB98876" w14:textId="77777777" w:rsidR="008C3968" w:rsidRPr="008C3968" w:rsidRDefault="008C3968" w:rsidP="004134DD">
            <w:pPr>
              <w:ind w:left="0"/>
            </w:pPr>
            <w:r w:rsidRPr="008C3968">
              <w:t>XF4</w:t>
            </w:r>
          </w:p>
        </w:tc>
      </w:tr>
      <w:tr w:rsidR="008C3968" w:rsidRPr="008C3968" w14:paraId="3BB9887A" w14:textId="77777777" w:rsidTr="001F3708">
        <w:tc>
          <w:tcPr>
            <w:tcW w:w="2409" w:type="dxa"/>
            <w:vAlign w:val="center"/>
          </w:tcPr>
          <w:p w14:paraId="3BB98878" w14:textId="77777777" w:rsidR="008C3968" w:rsidRPr="008C3968" w:rsidRDefault="008C3968" w:rsidP="004134DD">
            <w:r w:rsidRPr="008C3968">
              <w:t>Mesta nafnstærð fylliefnis</w:t>
            </w:r>
          </w:p>
        </w:tc>
        <w:tc>
          <w:tcPr>
            <w:tcW w:w="1134" w:type="dxa"/>
            <w:vAlign w:val="center"/>
          </w:tcPr>
          <w:p w14:paraId="3BB98879" w14:textId="77777777" w:rsidR="008C3968" w:rsidRPr="008C3968" w:rsidRDefault="008C3968" w:rsidP="004134DD">
            <w:pPr>
              <w:ind w:left="0"/>
            </w:pPr>
            <w:r w:rsidRPr="008C3968">
              <w:t>D</w:t>
            </w:r>
            <w:r w:rsidRPr="008C3968">
              <w:rPr>
                <w:vertAlign w:val="subscript"/>
              </w:rPr>
              <w:t>max</w:t>
            </w:r>
            <w:r w:rsidRPr="008C3968">
              <w:t>32</w:t>
            </w:r>
          </w:p>
        </w:tc>
      </w:tr>
      <w:tr w:rsidR="008C3968" w:rsidRPr="008C3968" w14:paraId="3BB9887D" w14:textId="77777777" w:rsidTr="001F3708">
        <w:tc>
          <w:tcPr>
            <w:tcW w:w="2409" w:type="dxa"/>
            <w:vAlign w:val="center"/>
          </w:tcPr>
          <w:p w14:paraId="3BB9887B" w14:textId="77777777" w:rsidR="008C3968" w:rsidRPr="008C3968" w:rsidRDefault="008C3968" w:rsidP="004134DD">
            <w:r w:rsidRPr="008C3968">
              <w:t>Klóríðinnihaldsflokkur</w:t>
            </w:r>
          </w:p>
        </w:tc>
        <w:tc>
          <w:tcPr>
            <w:tcW w:w="1134" w:type="dxa"/>
            <w:vAlign w:val="center"/>
          </w:tcPr>
          <w:p w14:paraId="3BB9887C" w14:textId="77777777" w:rsidR="008C3968" w:rsidRPr="008C3968" w:rsidRDefault="008C3968" w:rsidP="004134DD">
            <w:pPr>
              <w:ind w:left="0"/>
            </w:pPr>
            <w:r w:rsidRPr="008C3968">
              <w:t>Cl  0,10</w:t>
            </w:r>
          </w:p>
        </w:tc>
      </w:tr>
    </w:tbl>
    <w:p w14:paraId="3BB9887E" w14:textId="77777777" w:rsidR="008C3968" w:rsidRPr="008C3968" w:rsidRDefault="008C3968" w:rsidP="004134DD">
      <w:r w:rsidRPr="008C3968">
        <w:rPr>
          <w:i/>
        </w:rPr>
        <w:t>Markagildi skv. grein 5.3.2 :</w:t>
      </w:r>
      <w:r w:rsidRPr="008C3968">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1121"/>
      </w:tblGrid>
      <w:tr w:rsidR="008C3968" w:rsidRPr="008C3968" w14:paraId="3BB98881" w14:textId="77777777" w:rsidTr="001F3708">
        <w:tc>
          <w:tcPr>
            <w:tcW w:w="0" w:type="auto"/>
            <w:vAlign w:val="center"/>
          </w:tcPr>
          <w:p w14:paraId="3BB9887F" w14:textId="77777777" w:rsidR="008C3968" w:rsidRPr="008C3968" w:rsidRDefault="008C3968" w:rsidP="004134DD">
            <w:r w:rsidRPr="008C3968">
              <w:t>Hámarks vatns/sementstölu</w:t>
            </w:r>
          </w:p>
        </w:tc>
        <w:tc>
          <w:tcPr>
            <w:tcW w:w="1121" w:type="dxa"/>
            <w:vAlign w:val="center"/>
          </w:tcPr>
          <w:p w14:paraId="3BB98880" w14:textId="77777777" w:rsidR="008C3968" w:rsidRPr="008C3968" w:rsidRDefault="008C3968" w:rsidP="004134DD">
            <w:pPr>
              <w:ind w:left="0"/>
            </w:pPr>
            <w:r w:rsidRPr="008C3968">
              <w:t>v/s 0,40</w:t>
            </w:r>
          </w:p>
        </w:tc>
      </w:tr>
      <w:tr w:rsidR="008C3968" w:rsidRPr="008C3968" w14:paraId="3BB98884" w14:textId="77777777" w:rsidTr="001F3708">
        <w:tc>
          <w:tcPr>
            <w:tcW w:w="0" w:type="auto"/>
            <w:vAlign w:val="center"/>
          </w:tcPr>
          <w:p w14:paraId="3BB98882" w14:textId="77777777" w:rsidR="008C3968" w:rsidRPr="008C3968" w:rsidRDefault="008C3968" w:rsidP="004134DD">
            <w:r w:rsidRPr="008C3968">
              <w:t xml:space="preserve">Lágmarks sementsinnihald </w:t>
            </w:r>
          </w:p>
        </w:tc>
        <w:tc>
          <w:tcPr>
            <w:tcW w:w="1121" w:type="dxa"/>
            <w:vAlign w:val="center"/>
          </w:tcPr>
          <w:p w14:paraId="3BB98883" w14:textId="77777777" w:rsidR="008C3968" w:rsidRPr="008C3968" w:rsidRDefault="008C3968" w:rsidP="004134DD">
            <w:pPr>
              <w:ind w:left="0"/>
              <w:rPr>
                <w:vertAlign w:val="superscript"/>
              </w:rPr>
            </w:pPr>
            <w:r w:rsidRPr="008C3968">
              <w:t>400 kg/m</w:t>
            </w:r>
            <w:r w:rsidRPr="008C3968">
              <w:rPr>
                <w:vertAlign w:val="superscript"/>
              </w:rPr>
              <w:t>3</w:t>
            </w:r>
          </w:p>
        </w:tc>
      </w:tr>
      <w:tr w:rsidR="008C3968" w:rsidRPr="008C3968" w14:paraId="3BB98887" w14:textId="77777777" w:rsidTr="001F3708">
        <w:tc>
          <w:tcPr>
            <w:tcW w:w="0" w:type="auto"/>
            <w:vAlign w:val="center"/>
          </w:tcPr>
          <w:p w14:paraId="3BB98885" w14:textId="77777777" w:rsidR="008C3968" w:rsidRPr="008C3968" w:rsidRDefault="008C3968" w:rsidP="004134DD">
            <w:r w:rsidRPr="008C3968">
              <w:t>Lágmarks styrkleikaflokkur</w:t>
            </w:r>
          </w:p>
        </w:tc>
        <w:tc>
          <w:tcPr>
            <w:tcW w:w="1121" w:type="dxa"/>
            <w:vAlign w:val="center"/>
          </w:tcPr>
          <w:p w14:paraId="3BB98886" w14:textId="77777777" w:rsidR="008C3968" w:rsidRPr="008C3968" w:rsidRDefault="008C3968" w:rsidP="004134DD">
            <w:pPr>
              <w:ind w:left="0"/>
            </w:pPr>
            <w:r w:rsidRPr="008C3968">
              <w:t>C35</w:t>
            </w:r>
          </w:p>
        </w:tc>
      </w:tr>
      <w:tr w:rsidR="008C3968" w:rsidRPr="008C3968" w14:paraId="3BB9888A" w14:textId="77777777" w:rsidTr="001F3708">
        <w:tc>
          <w:tcPr>
            <w:tcW w:w="0" w:type="auto"/>
            <w:vAlign w:val="center"/>
          </w:tcPr>
          <w:p w14:paraId="3BB98888" w14:textId="77777777" w:rsidR="008C3968" w:rsidRPr="008C3968" w:rsidRDefault="008C3968" w:rsidP="004134DD">
            <w:r w:rsidRPr="008C3968">
              <w:t xml:space="preserve">Lágmarks loftinnihald </w:t>
            </w:r>
          </w:p>
        </w:tc>
        <w:tc>
          <w:tcPr>
            <w:tcW w:w="1121" w:type="dxa"/>
            <w:vAlign w:val="center"/>
          </w:tcPr>
          <w:p w14:paraId="3BB98889" w14:textId="77777777" w:rsidR="008C3968" w:rsidRPr="008C3968" w:rsidRDefault="008C3968" w:rsidP="004134DD">
            <w:pPr>
              <w:ind w:left="0"/>
            </w:pPr>
            <w:r w:rsidRPr="008C3968">
              <w:t>4,5 %</w:t>
            </w:r>
          </w:p>
        </w:tc>
      </w:tr>
    </w:tbl>
    <w:p w14:paraId="3BB9888B" w14:textId="77777777" w:rsidR="008C3968" w:rsidRPr="008C3968" w:rsidRDefault="008C3968" w:rsidP="004134DD">
      <w:pPr>
        <w:rPr>
          <w:i/>
        </w:rPr>
      </w:pPr>
      <w:r w:rsidRPr="008C3968">
        <w:rPr>
          <w:i/>
        </w:rPr>
        <w:t>Auk þess, skal loftdreifing steypunnar uppfylla eftirtalin skilyrði: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134"/>
      </w:tblGrid>
      <w:tr w:rsidR="008C3968" w:rsidRPr="008C3968" w14:paraId="3BB9888E" w14:textId="77777777" w:rsidTr="001F3708">
        <w:tc>
          <w:tcPr>
            <w:tcW w:w="2409" w:type="dxa"/>
            <w:vAlign w:val="center"/>
          </w:tcPr>
          <w:p w14:paraId="3BB9888C" w14:textId="77777777" w:rsidR="008C3968" w:rsidRPr="008C3968" w:rsidRDefault="008C3968" w:rsidP="004134DD">
            <w:r w:rsidRPr="008C3968">
              <w:t>Yfirborð loftbóla</w:t>
            </w:r>
          </w:p>
        </w:tc>
        <w:tc>
          <w:tcPr>
            <w:tcW w:w="1134" w:type="dxa"/>
            <w:vAlign w:val="center"/>
          </w:tcPr>
          <w:p w14:paraId="3BB9888D" w14:textId="77777777" w:rsidR="008C3968" w:rsidRPr="008C3968" w:rsidRDefault="008C3968" w:rsidP="004134DD">
            <w:pPr>
              <w:ind w:left="0"/>
              <w:rPr>
                <w:vertAlign w:val="superscript"/>
              </w:rPr>
            </w:pPr>
            <w:r w:rsidRPr="008C3968">
              <w:t xml:space="preserve"> ≥ 25 mm</w:t>
            </w:r>
            <w:r w:rsidRPr="008C3968">
              <w:rPr>
                <w:vertAlign w:val="superscript"/>
              </w:rPr>
              <w:t>-1</w:t>
            </w:r>
          </w:p>
        </w:tc>
      </w:tr>
      <w:tr w:rsidR="008C3968" w:rsidRPr="008C3968" w14:paraId="3BB98891" w14:textId="77777777" w:rsidTr="001F3708">
        <w:tc>
          <w:tcPr>
            <w:tcW w:w="2409" w:type="dxa"/>
            <w:vAlign w:val="center"/>
          </w:tcPr>
          <w:p w14:paraId="3BB9888F" w14:textId="77777777" w:rsidR="008C3968" w:rsidRPr="008C3968" w:rsidRDefault="008C3968" w:rsidP="004134DD">
            <w:r w:rsidRPr="008C3968">
              <w:t>Fjarlægðarstuðull</w:t>
            </w:r>
          </w:p>
        </w:tc>
        <w:tc>
          <w:tcPr>
            <w:tcW w:w="1134" w:type="dxa"/>
            <w:vAlign w:val="center"/>
          </w:tcPr>
          <w:p w14:paraId="3BB98890" w14:textId="77777777" w:rsidR="008C3968" w:rsidRPr="008C3968" w:rsidRDefault="008C3968" w:rsidP="004134DD">
            <w:pPr>
              <w:ind w:left="0"/>
            </w:pPr>
            <w:r w:rsidRPr="008C3968">
              <w:t>&lt; 0,20</w:t>
            </w:r>
          </w:p>
        </w:tc>
      </w:tr>
    </w:tbl>
    <w:p w14:paraId="3BB98892" w14:textId="77777777" w:rsidR="008C3968" w:rsidRPr="008C3968" w:rsidRDefault="008C3968" w:rsidP="004134DD">
      <w:r w:rsidRPr="008C3968">
        <w:t>Veðrunarþol: Flögnun &lt; 0,5 kg/m</w:t>
      </w:r>
      <w:r w:rsidRPr="008C3968">
        <w:rPr>
          <w:vertAlign w:val="superscript"/>
        </w:rPr>
        <w:t>2</w:t>
      </w:r>
      <w:r w:rsidRPr="008C3968">
        <w:t xml:space="preserve"> eftir 28 umf. og &lt; 1,0 kg/m</w:t>
      </w:r>
      <w:r w:rsidRPr="008C3968">
        <w:rPr>
          <w:vertAlign w:val="superscript"/>
        </w:rPr>
        <w:t>2</w:t>
      </w:r>
      <w:r w:rsidRPr="008C3968">
        <w:t xml:space="preserve"> eftir 56 umf.(skv. SS137244/3% NaCl).</w:t>
      </w:r>
    </w:p>
    <w:p w14:paraId="3BB98893" w14:textId="77777777" w:rsidR="008C3968" w:rsidRPr="004134DD" w:rsidRDefault="008C3968" w:rsidP="004134DD">
      <w:pPr>
        <w:pStyle w:val="Li-fyrirsagnir"/>
      </w:pPr>
      <w:r w:rsidRPr="004134DD">
        <w:t>c)</w:t>
      </w:r>
      <w:r w:rsidRPr="004134DD">
        <w:tab/>
        <w:t>Vinnugæði</w:t>
      </w:r>
    </w:p>
    <w:p w14:paraId="3BB98894" w14:textId="77777777" w:rsidR="008C3968" w:rsidRPr="008C3968" w:rsidRDefault="008C3968" w:rsidP="004134DD">
      <w:r w:rsidRPr="008C3968">
        <w:t xml:space="preserve">Fylla skal í eyjar </w:t>
      </w:r>
      <w:r w:rsidR="00BA2D47">
        <w:t>í þá hæð sem fram kemur á uppdráttum í útboðslýsingu þessari</w:t>
      </w:r>
      <w:r w:rsidRPr="008C3968">
        <w:t xml:space="preserve"> og yfirborð þeirra jafnað þannig að á þeim verði engar ójöfnur til lýta. Nægur vatnshalli skal vera út af eyjum, þannig að hvergi sitji á þeim vatn. Þess skal gætt að undirlag eyja sé ekki svo þétt að vatn það sem sígur niður í þær eigi ekki greiða leið niður í jarðveginn undir þeim.</w:t>
      </w:r>
    </w:p>
    <w:p w14:paraId="3BB98895" w14:textId="77777777" w:rsidR="008C3968" w:rsidRPr="008C3968" w:rsidRDefault="008C3968" w:rsidP="004134DD">
      <w:r w:rsidRPr="008C3968">
        <w:t>Þjappa skal yfirborð eyja sem sáð er í með léttum valta eftir að sáningu er lokið</w:t>
      </w:r>
      <w:r w:rsidR="00AF3C3F">
        <w:t>.</w:t>
      </w:r>
    </w:p>
    <w:p w14:paraId="3BB98896" w14:textId="77777777" w:rsidR="008C3968" w:rsidRDefault="008C3968" w:rsidP="004134DD">
      <w:r w:rsidRPr="008C3968">
        <w:t xml:space="preserve">Þökur skal leggja þannig að þær hylji allt það yfirborð, sem þekja skal. </w:t>
      </w:r>
      <w:r w:rsidR="00AF3C3F">
        <w:t xml:space="preserve">Ekki skal  </w:t>
      </w:r>
      <w:r w:rsidRPr="008C3968">
        <w:t>þrýsta þökum þétt saman.</w:t>
      </w:r>
    </w:p>
    <w:p w14:paraId="3BB98897" w14:textId="77777777" w:rsidR="00AF3C3F" w:rsidRDefault="00AF3C3F" w:rsidP="004134DD">
      <w:r w:rsidRPr="008C3968">
        <w:lastRenderedPageBreak/>
        <w:t>Í eyjar lagðar malaryfirborði skal jafna malarfyllingu og þjappa með titurplötu. Síðan skal dreifa yfirborðsmölinni yfir og jafna vandlega.</w:t>
      </w:r>
    </w:p>
    <w:p w14:paraId="3BB98898" w14:textId="77777777" w:rsidR="00AF3C3F" w:rsidRDefault="00AF3C3F" w:rsidP="004134DD">
      <w:r w:rsidRPr="005C04C0">
        <w:t>Fyllingu undir steina skal jafna og þjappa með a.m.k. fjórum yfirferðum titurplötu. Raki malar og sands skal vera þannig að sem mestur árangur náist af þjöppuninni. Þegar steinlögn er lokið skal sópa sandi um yfirborðið og fylla fúgur. Gæta skal að steinlögnin hafi vatnshalla og að hvergi séu lægðir í henni.</w:t>
      </w:r>
    </w:p>
    <w:p w14:paraId="3BB98899" w14:textId="77777777" w:rsidR="0033434B" w:rsidRDefault="004744B0" w:rsidP="004134DD">
      <w:pPr>
        <w:rPr>
          <w:rStyle w:val="fontstyle01"/>
        </w:rPr>
      </w:pPr>
      <w:r>
        <w:rPr>
          <w:rStyle w:val="fontstyle01"/>
        </w:rPr>
        <w:t>Hellur skulu sagaðar þar sem þess gerist þörf t.d. til aðlögunar að steyptum veggjum,</w:t>
      </w:r>
      <w:r>
        <w:br/>
      </w:r>
      <w:r>
        <w:rPr>
          <w:rStyle w:val="fontstyle01"/>
        </w:rPr>
        <w:t>kantsteini, brunnum, niðurföllum og þar sem teikningar gera ráð fyrir því.</w:t>
      </w:r>
    </w:p>
    <w:p w14:paraId="3BB9889A" w14:textId="77777777" w:rsidR="004744B0" w:rsidRPr="005C04C0" w:rsidRDefault="004744B0" w:rsidP="004134DD">
      <w:r>
        <w:rPr>
          <w:rStyle w:val="fontstyle01"/>
        </w:rPr>
        <w:t>Þar sem hellulögn mætir grasi eða gróðurbeðum, skal til stuðnings leggja steypu undir</w:t>
      </w:r>
      <w:r>
        <w:br/>
      </w:r>
      <w:r>
        <w:rPr>
          <w:rStyle w:val="fontstyle01"/>
        </w:rPr>
        <w:t>yfirborð meðfram hellum. Nota skal C30 steypu og skal leggja einn K10-tein í miðja</w:t>
      </w:r>
      <w:r>
        <w:br/>
      </w:r>
      <w:r>
        <w:rPr>
          <w:rStyle w:val="fontstyle01"/>
        </w:rPr>
        <w:t>lengjuna. Steypti kanturinn skal ná 25 mm upp á helluna á hliðum, u.þ.b. 75 mm niður fyrir</w:t>
      </w:r>
      <w:r>
        <w:br/>
      </w:r>
      <w:r>
        <w:rPr>
          <w:rStyle w:val="fontstyle01"/>
        </w:rPr>
        <w:t>hana og 150 mm út.</w:t>
      </w:r>
    </w:p>
    <w:p w14:paraId="3BB9889B" w14:textId="77777777" w:rsidR="008C3968" w:rsidRPr="008C3968" w:rsidRDefault="008C3968" w:rsidP="004134DD">
      <w:r w:rsidRPr="008C3968">
        <w:t xml:space="preserve">Fyllingu undir steypu skal jafna og þjappa með a.m.k. fjórum yfirferðum titurplötu. Raki malar skal vera þannig að sem mestur árangur náist af þjöppuninni.  </w:t>
      </w:r>
    </w:p>
    <w:p w14:paraId="3BB9889C" w14:textId="77777777" w:rsidR="008C3968" w:rsidRPr="008C3968" w:rsidRDefault="008C3968" w:rsidP="004134DD">
      <w:r w:rsidRPr="008C3968">
        <w:t xml:space="preserve">Eftir að afréttingu steypu er lokið skal gera yfirborð hennar þvergárótt með strákústi. </w:t>
      </w:r>
      <w:r w:rsidR="0033434B">
        <w:t>Aðhlynning</w:t>
      </w:r>
      <w:r w:rsidRPr="008C3968">
        <w:t xml:space="preserve"> og verndun steypu skal hefjast eins fljótt og auðið er eftir útlögn steypunnar og vara þar til steypan er orðin nægjanlega hör</w:t>
      </w:r>
      <w:r w:rsidR="0033434B">
        <w:t xml:space="preserve">ð til að þola viðkomandi áraun (Aðhlynningarflokkur 3). </w:t>
      </w:r>
      <w:r w:rsidRPr="008C3968">
        <w:t>Haga skal vinnu þannig að hægt sé að verja steypuna ofþornun strax eftir niðurlögn. Vatn til vökvunar skal að gæðum vera sambærilegt við blöndunarvatn og má ekki skilja eftir bletti á sýnilegum steypuflötum.</w:t>
      </w:r>
    </w:p>
    <w:p w14:paraId="3BB9889D" w14:textId="77777777" w:rsidR="008C3968" w:rsidRPr="004134DD" w:rsidRDefault="008C3968" w:rsidP="004134DD">
      <w:pPr>
        <w:pStyle w:val="Li-fyrirsagnir"/>
      </w:pPr>
      <w:r w:rsidRPr="004134DD">
        <w:t>d)</w:t>
      </w:r>
      <w:r w:rsidRPr="004134DD">
        <w:tab/>
        <w:t>Prófanir og mælingar</w:t>
      </w:r>
    </w:p>
    <w:p w14:paraId="3BB9889E" w14:textId="77777777" w:rsidR="005C04C0" w:rsidRPr="000C6517" w:rsidRDefault="005C04C0" w:rsidP="004134DD">
      <w:r w:rsidRPr="00B55C58">
        <w:t>Prófanir á þrýstistyrk steypu skal gera samkvæmt ÍST 12350 og skulu kröfur standast Viðmiðun 1 í staðlinum.</w:t>
      </w:r>
      <w:r w:rsidRPr="000C6517">
        <w:t xml:space="preserve"> </w:t>
      </w:r>
    </w:p>
    <w:p w14:paraId="3BB9889F" w14:textId="77777777" w:rsidR="005C04C0" w:rsidRDefault="005C04C0" w:rsidP="004134DD">
      <w:r w:rsidRPr="000C6517">
        <w:t xml:space="preserve">Niðurstöður prófana á veðrunarþoli skulu standast kröfur og gera skal 2 próf. </w:t>
      </w:r>
    </w:p>
    <w:p w14:paraId="3BB988A0" w14:textId="77777777" w:rsidR="005C04C0" w:rsidRPr="00C5374D" w:rsidRDefault="005C04C0" w:rsidP="004134DD">
      <w:pPr>
        <w:rPr>
          <w:color w:val="FF0000"/>
        </w:rPr>
      </w:pPr>
      <w:r w:rsidRPr="000C6517">
        <w:t>Samhliða frost/þýðuprófi skal gera mælingu á loftinnihaldi ferskrar steypu og mælingu á fjarlægðarstuðli og yfirborði loftbóla í harðnaðri steypu fyrir hvert sýni</w:t>
      </w:r>
      <w:r w:rsidRPr="00C5374D">
        <w:rPr>
          <w:color w:val="FF0000"/>
        </w:rPr>
        <w:t>.</w:t>
      </w:r>
    </w:p>
    <w:p w14:paraId="3BB988A1" w14:textId="77777777" w:rsidR="00C2565B" w:rsidRPr="008E4F39" w:rsidRDefault="00C2565B" w:rsidP="004134DD">
      <w:pPr>
        <w:pStyle w:val="Kaflafyrirsagnir"/>
      </w:pPr>
      <w:bookmarkStart w:id="1" w:name="_Toc492601066"/>
      <w:r w:rsidRPr="008E4F39">
        <w:t>75.21 Eyjar, sem sáð er grasfræi</w:t>
      </w:r>
      <w:bookmarkEnd w:id="1"/>
      <w:r w:rsidRPr="008E4F39">
        <w:t xml:space="preserve"> </w:t>
      </w:r>
    </w:p>
    <w:p w14:paraId="3BB988A2" w14:textId="77777777" w:rsidR="00C2565B" w:rsidRPr="00631D5F" w:rsidRDefault="00C2565B" w:rsidP="004134DD">
      <w:pPr>
        <w:pStyle w:val="NoSpacing"/>
        <w:rPr>
          <w:i/>
          <w:color w:val="4F81BD" w:themeColor="accent1"/>
        </w:rPr>
      </w:pPr>
      <w:r w:rsidRPr="00C2565B">
        <w:rPr>
          <w:b/>
        </w:rPr>
        <w:t>a)</w:t>
      </w:r>
      <w:r>
        <w:t xml:space="preserve"> </w:t>
      </w:r>
      <w:r>
        <w:tab/>
      </w:r>
      <w:r w:rsidR="00631D5F">
        <w:t xml:space="preserve">Um er að ræða umferðareyjar sem sá er grasfræi </w:t>
      </w:r>
      <w:r w:rsidR="00631D5F" w:rsidRPr="00631D5F">
        <w:rPr>
          <w:i/>
          <w:color w:val="4F81BD" w:themeColor="accent1"/>
        </w:rPr>
        <w:t>[nánar lýsing]</w:t>
      </w:r>
      <w:r w:rsidRPr="00631D5F">
        <w:rPr>
          <w:i/>
          <w:color w:val="4F81BD" w:themeColor="accent1"/>
        </w:rPr>
        <w:t xml:space="preserve"> </w:t>
      </w:r>
    </w:p>
    <w:p w14:paraId="3BB988A3" w14:textId="77777777" w:rsidR="00C2565B" w:rsidRDefault="00C2565B" w:rsidP="004134DD">
      <w:pPr>
        <w:pStyle w:val="NoSpacing"/>
        <w:rPr>
          <w:i/>
          <w:color w:val="4F81BD" w:themeColor="accent1"/>
        </w:rPr>
      </w:pPr>
      <w:r w:rsidRPr="00C2565B">
        <w:rPr>
          <w:b/>
        </w:rPr>
        <w:t>b)</w:t>
      </w:r>
      <w:r w:rsidRPr="008C3968">
        <w:tab/>
      </w:r>
      <w:r w:rsidRPr="0000193E">
        <w:rPr>
          <w:i/>
          <w:color w:val="4F81BD" w:themeColor="accent1"/>
        </w:rPr>
        <w:t>[</w:t>
      </w:r>
      <w:r>
        <w:rPr>
          <w:i/>
          <w:color w:val="4F81BD" w:themeColor="accent1"/>
        </w:rPr>
        <w:t>G</w:t>
      </w:r>
      <w:r w:rsidRPr="00E525C3">
        <w:rPr>
          <w:i/>
          <w:color w:val="4F81BD" w:themeColor="accent1"/>
        </w:rPr>
        <w:t xml:space="preserve">róðurmold skal vera loftrík og létt og með pH-gildi (sýrustig) á bilinu 5-7.  Blanda skal í efsta lag hennar áburði , tegund og magn </w:t>
      </w:r>
      <w:r w:rsidRPr="0000193E">
        <w:rPr>
          <w:i/>
          <w:color w:val="4F81BD" w:themeColor="accent1"/>
        </w:rPr>
        <w:t>]</w:t>
      </w:r>
    </w:p>
    <w:p w14:paraId="3BB988A4" w14:textId="77777777" w:rsidR="003970FD" w:rsidRPr="00E525C3" w:rsidRDefault="003970FD" w:rsidP="004134DD">
      <w:pPr>
        <w:pStyle w:val="NoSpacing"/>
        <w:rPr>
          <w:i/>
          <w:color w:val="4F81BD" w:themeColor="accent1"/>
        </w:rPr>
      </w:pPr>
      <w:r w:rsidRPr="00347884">
        <w:t xml:space="preserve">Sáðblanda skal vera </w:t>
      </w:r>
      <w:r>
        <w:rPr>
          <w:color w:val="FF0000"/>
        </w:rPr>
        <w:t xml:space="preserve"> </w:t>
      </w:r>
      <w:r w:rsidRPr="003970FD">
        <w:rPr>
          <w:i/>
          <w:color w:val="4F81BD" w:themeColor="accent1"/>
        </w:rPr>
        <w:t xml:space="preserve">[tegund </w:t>
      </w:r>
      <w:r>
        <w:rPr>
          <w:i/>
          <w:color w:val="4F81BD" w:themeColor="accent1"/>
        </w:rPr>
        <w:t xml:space="preserve">t.d. sauðvingull, túnvingull, rýrgresi og magn </w:t>
      </w:r>
      <w:r w:rsidRPr="0000193E">
        <w:rPr>
          <w:i/>
          <w:color w:val="4F81BD" w:themeColor="accent1"/>
        </w:rPr>
        <w:t>]</w:t>
      </w:r>
    </w:p>
    <w:p w14:paraId="3BB988A5" w14:textId="77777777" w:rsidR="00C2565B" w:rsidRDefault="00C2565B" w:rsidP="004134DD">
      <w:pPr>
        <w:pStyle w:val="NoSpacing"/>
      </w:pPr>
      <w:r w:rsidRPr="00C2565B">
        <w:rPr>
          <w:b/>
        </w:rPr>
        <w:t>f)</w:t>
      </w:r>
      <w:r>
        <w:t xml:space="preserve"> </w:t>
      </w:r>
      <w:r>
        <w:tab/>
        <w:t xml:space="preserve">Uppgjör miðast við hannaðan frágenginn flöt umferðareyja, innan kantsteina. Mælieining: m2 </w:t>
      </w:r>
    </w:p>
    <w:p w14:paraId="3BB988A6" w14:textId="77777777" w:rsidR="00C2565B" w:rsidRPr="008E4F39" w:rsidRDefault="00C2565B" w:rsidP="00C2565B">
      <w:pPr>
        <w:ind w:hanging="851"/>
        <w:rPr>
          <w:b/>
        </w:rPr>
      </w:pPr>
      <w:r w:rsidRPr="008E4F39">
        <w:rPr>
          <w:b/>
        </w:rPr>
        <w:t xml:space="preserve">75.22 Eyjar með túnþökum </w:t>
      </w:r>
    </w:p>
    <w:p w14:paraId="3BB988A7" w14:textId="77777777" w:rsidR="00C2565B" w:rsidRDefault="00C2565B" w:rsidP="004134DD">
      <w:pPr>
        <w:pStyle w:val="NoSpacing"/>
      </w:pPr>
      <w:r w:rsidRPr="003970FD">
        <w:rPr>
          <w:b/>
        </w:rPr>
        <w:t>a)</w:t>
      </w:r>
      <w:r>
        <w:t xml:space="preserve"> </w:t>
      </w:r>
      <w:r>
        <w:tab/>
      </w:r>
      <w:r w:rsidR="00631D5F">
        <w:t xml:space="preserve">Um er að ræða umferðareyjar með túnþökum </w:t>
      </w:r>
      <w:r w:rsidR="00631D5F" w:rsidRPr="00631D5F">
        <w:rPr>
          <w:i/>
          <w:color w:val="4F81BD" w:themeColor="accent1"/>
        </w:rPr>
        <w:t>[nánar lýsing]</w:t>
      </w:r>
    </w:p>
    <w:p w14:paraId="3BB988A8" w14:textId="77777777" w:rsidR="003970FD" w:rsidRPr="00E525C3" w:rsidRDefault="003970FD" w:rsidP="004134DD">
      <w:pPr>
        <w:pStyle w:val="NoSpacing"/>
        <w:rPr>
          <w:i/>
          <w:color w:val="4F81BD" w:themeColor="accent1"/>
        </w:rPr>
      </w:pPr>
      <w:r w:rsidRPr="00C2565B">
        <w:rPr>
          <w:b/>
        </w:rPr>
        <w:t>b)</w:t>
      </w:r>
      <w:r w:rsidRPr="008C3968">
        <w:tab/>
      </w:r>
      <w:r w:rsidRPr="0000193E">
        <w:rPr>
          <w:i/>
          <w:color w:val="4F81BD" w:themeColor="accent1"/>
        </w:rPr>
        <w:t>[</w:t>
      </w:r>
      <w:r>
        <w:rPr>
          <w:i/>
          <w:color w:val="4F81BD" w:themeColor="accent1"/>
        </w:rPr>
        <w:t>G</w:t>
      </w:r>
      <w:r w:rsidRPr="00E525C3">
        <w:rPr>
          <w:i/>
          <w:color w:val="4F81BD" w:themeColor="accent1"/>
        </w:rPr>
        <w:t xml:space="preserve">róðurmold skal vera loftrík og létt og með pH-gildi (sýrustig) á bilinu 5-7.  Blanda skal í efsta lag hennar áburði , tegund og magn </w:t>
      </w:r>
      <w:r w:rsidRPr="0000193E">
        <w:rPr>
          <w:i/>
          <w:color w:val="4F81BD" w:themeColor="accent1"/>
        </w:rPr>
        <w:t>]</w:t>
      </w:r>
    </w:p>
    <w:p w14:paraId="3BB988A9" w14:textId="77777777" w:rsidR="003970FD" w:rsidRDefault="003970FD" w:rsidP="004134DD">
      <w:pPr>
        <w:pStyle w:val="NoSpacing"/>
        <w:rPr>
          <w:i/>
          <w:color w:val="4F81BD" w:themeColor="accent1"/>
        </w:rPr>
      </w:pPr>
      <w:r w:rsidRPr="00347884">
        <w:t xml:space="preserve">Túnþökur skulu vera  </w:t>
      </w:r>
      <w:r w:rsidRPr="0000193E">
        <w:rPr>
          <w:i/>
          <w:color w:val="4F81BD" w:themeColor="accent1"/>
        </w:rPr>
        <w:t>[</w:t>
      </w:r>
      <w:r>
        <w:rPr>
          <w:i/>
          <w:color w:val="4F81BD" w:themeColor="accent1"/>
        </w:rPr>
        <w:t xml:space="preserve">tegund grass túnþökurnar skulu vera, hlutfall illgresis af flatarmáli </w:t>
      </w:r>
      <w:r w:rsidRPr="0000193E">
        <w:rPr>
          <w:i/>
          <w:color w:val="4F81BD" w:themeColor="accent1"/>
        </w:rPr>
        <w:t>]</w:t>
      </w:r>
      <w:r>
        <w:rPr>
          <w:i/>
          <w:color w:val="4F81BD" w:themeColor="accent1"/>
        </w:rPr>
        <w:t xml:space="preserve"> </w:t>
      </w:r>
    </w:p>
    <w:p w14:paraId="3BB988AA" w14:textId="77777777" w:rsidR="003970FD" w:rsidRDefault="003970FD" w:rsidP="004134DD">
      <w:pPr>
        <w:pStyle w:val="NoSpacing"/>
      </w:pPr>
      <w:r>
        <w:t>c)</w:t>
      </w:r>
      <w:r>
        <w:tab/>
      </w:r>
      <w:r w:rsidRPr="00347884">
        <w:t xml:space="preserve">Verktaki skal annast vökvun og aðra umhirðu grasflata meðan þökurnar eru að festa rætur og slá gras eftir þörfum og í samráði við verkkaupa, allt að </w:t>
      </w:r>
      <w:r w:rsidRPr="003970FD">
        <w:rPr>
          <w:color w:val="4F81BD" w:themeColor="accent1"/>
        </w:rPr>
        <w:t>[fjöldi skipta].</w:t>
      </w:r>
      <w:r w:rsidRPr="003970FD">
        <w:rPr>
          <w:i/>
          <w:color w:val="4F81BD" w:themeColor="accent1"/>
        </w:rPr>
        <w:t xml:space="preserve"> </w:t>
      </w:r>
      <w:r w:rsidRPr="00347884">
        <w:lastRenderedPageBreak/>
        <w:t>Sláttuhæð skal vera</w:t>
      </w:r>
      <w:r w:rsidRPr="00347884">
        <w:rPr>
          <w:i/>
        </w:rPr>
        <w:t xml:space="preserve"> </w:t>
      </w:r>
      <w:r w:rsidRPr="003970FD">
        <w:rPr>
          <w:color w:val="4F81BD" w:themeColor="accent1"/>
        </w:rPr>
        <w:t>[ hæð]</w:t>
      </w:r>
      <w:r w:rsidRPr="003970FD">
        <w:rPr>
          <w:i/>
          <w:color w:val="4F81BD" w:themeColor="accent1"/>
        </w:rPr>
        <w:t xml:space="preserve"> </w:t>
      </w:r>
      <w:r w:rsidRPr="00347884">
        <w:rPr>
          <w:i/>
        </w:rPr>
        <w:t>mm</w:t>
      </w:r>
      <w:r w:rsidRPr="00347884">
        <w:t>. Þá skal laga gallaða bletti áður en verkið er afhent verkkaupa. Þökulagning sem gerð er að hausti verður ekki tekin út næsta vor.</w:t>
      </w:r>
      <w:r>
        <w:t xml:space="preserve"> </w:t>
      </w:r>
    </w:p>
    <w:p w14:paraId="3BB988AB" w14:textId="77777777" w:rsidR="003970FD" w:rsidRPr="00347884" w:rsidRDefault="003970FD" w:rsidP="004134DD">
      <w:pPr>
        <w:pStyle w:val="NoSpacing"/>
      </w:pPr>
      <w:r w:rsidRPr="00347884">
        <w:t xml:space="preserve">Frágangur við umferðareyjar skal </w:t>
      </w:r>
      <w:r w:rsidR="004134DD">
        <w:t xml:space="preserve">vera </w:t>
      </w:r>
      <w:r>
        <w:rPr>
          <w:i/>
          <w:color w:val="4F81BD" w:themeColor="accent1"/>
          <w:sz w:val="22"/>
        </w:rPr>
        <w:t xml:space="preserve">[nánar </w:t>
      </w:r>
      <w:r w:rsidR="00631D5F">
        <w:rPr>
          <w:i/>
          <w:color w:val="4F81BD" w:themeColor="accent1"/>
          <w:sz w:val="22"/>
        </w:rPr>
        <w:t>l</w:t>
      </w:r>
      <w:r>
        <w:rPr>
          <w:i/>
          <w:color w:val="4F81BD" w:themeColor="accent1"/>
          <w:sz w:val="22"/>
        </w:rPr>
        <w:t>ýsing].</w:t>
      </w:r>
    </w:p>
    <w:p w14:paraId="3BB988AC" w14:textId="77777777" w:rsidR="00C2565B" w:rsidRDefault="00C2565B" w:rsidP="004134DD">
      <w:pPr>
        <w:pStyle w:val="NoSpacing"/>
      </w:pPr>
      <w:r w:rsidRPr="003970FD">
        <w:rPr>
          <w:b/>
        </w:rPr>
        <w:t>f)</w:t>
      </w:r>
      <w:r>
        <w:t xml:space="preserve"> </w:t>
      </w:r>
      <w:r>
        <w:tab/>
        <w:t>Uppgjör miðast við hannaðan frágenginn flöt umferðareyja, innan kantsteina. Mælieining: m2</w:t>
      </w:r>
    </w:p>
    <w:p w14:paraId="3BB988AD" w14:textId="77777777" w:rsidR="00C2565B" w:rsidRPr="008E4F39" w:rsidRDefault="00C2565B" w:rsidP="004134DD">
      <w:pPr>
        <w:pStyle w:val="Kaflafyrirsagnir"/>
      </w:pPr>
      <w:bookmarkStart w:id="2" w:name="_Toc492601067"/>
      <w:r w:rsidRPr="008E4F39">
        <w:t>75.2 Eyjar með steyptu yfirborði</w:t>
      </w:r>
      <w:bookmarkEnd w:id="2"/>
    </w:p>
    <w:p w14:paraId="3BB988AE" w14:textId="77777777" w:rsidR="00C2565B" w:rsidRDefault="00C2565B" w:rsidP="004134DD">
      <w:pPr>
        <w:pStyle w:val="NoSpacing"/>
      </w:pPr>
      <w:r w:rsidRPr="003970FD">
        <w:rPr>
          <w:b/>
        </w:rPr>
        <w:t>a)</w:t>
      </w:r>
      <w:r>
        <w:t xml:space="preserve"> </w:t>
      </w:r>
      <w:r>
        <w:tab/>
      </w:r>
      <w:r w:rsidR="00631D5F">
        <w:t xml:space="preserve">Um er að ræða umferðareyjar með steyptu yfirborði  </w:t>
      </w:r>
      <w:r w:rsidR="00631D5F" w:rsidRPr="00631D5F">
        <w:rPr>
          <w:i/>
          <w:color w:val="4F81BD" w:themeColor="accent1"/>
        </w:rPr>
        <w:t>[nánar lýsing]</w:t>
      </w:r>
    </w:p>
    <w:p w14:paraId="3BB988AF" w14:textId="77777777" w:rsidR="003970FD" w:rsidRDefault="003970FD" w:rsidP="004134DD">
      <w:pPr>
        <w:pStyle w:val="NoSpacing"/>
      </w:pPr>
      <w:r>
        <w:rPr>
          <w:b/>
        </w:rPr>
        <w:t>c)</w:t>
      </w:r>
      <w:r>
        <w:rPr>
          <w:b/>
        </w:rPr>
        <w:tab/>
      </w:r>
      <w:r w:rsidRPr="00347884">
        <w:t xml:space="preserve">Frágangur við umferðareyjar skal </w:t>
      </w:r>
      <w:r w:rsidR="004134DD">
        <w:t>vera</w:t>
      </w:r>
      <w:r>
        <w:rPr>
          <w:i/>
          <w:color w:val="4F81BD" w:themeColor="accent1"/>
          <w:sz w:val="22"/>
        </w:rPr>
        <w:t xml:space="preserve">[nánar </w:t>
      </w:r>
      <w:r w:rsidR="00631D5F">
        <w:rPr>
          <w:i/>
          <w:color w:val="4F81BD" w:themeColor="accent1"/>
          <w:sz w:val="22"/>
        </w:rPr>
        <w:t>l</w:t>
      </w:r>
      <w:r>
        <w:rPr>
          <w:i/>
          <w:color w:val="4F81BD" w:themeColor="accent1"/>
          <w:sz w:val="22"/>
        </w:rPr>
        <w:t>ýsing].</w:t>
      </w:r>
    </w:p>
    <w:p w14:paraId="3BB988B0" w14:textId="77777777" w:rsidR="00C2565B" w:rsidRDefault="00C2565B" w:rsidP="004134DD">
      <w:pPr>
        <w:pStyle w:val="NoSpacing"/>
      </w:pPr>
      <w:r w:rsidRPr="003970FD">
        <w:rPr>
          <w:b/>
        </w:rPr>
        <w:t>f)</w:t>
      </w:r>
      <w:r>
        <w:t xml:space="preserve"> </w:t>
      </w:r>
      <w:r>
        <w:tab/>
        <w:t xml:space="preserve">Uppgjör miðast við hannaðan frágenginn flöt umferðareyja, innan kantsteina. Mælieining: m2 </w:t>
      </w:r>
    </w:p>
    <w:p w14:paraId="3BB988B1" w14:textId="77777777" w:rsidR="00C2565B" w:rsidRPr="008E4F39" w:rsidRDefault="00C2565B" w:rsidP="004134DD">
      <w:pPr>
        <w:pStyle w:val="Kaflafyrirsagnir"/>
      </w:pPr>
      <w:bookmarkStart w:id="3" w:name="_Toc492601068"/>
      <w:r w:rsidRPr="008E4F39">
        <w:t>75.24 Eyjar með malaryfirborði</w:t>
      </w:r>
      <w:bookmarkEnd w:id="3"/>
      <w:r w:rsidRPr="008E4F39">
        <w:t xml:space="preserve"> </w:t>
      </w:r>
    </w:p>
    <w:p w14:paraId="3BB988B2" w14:textId="77777777" w:rsidR="00C2565B" w:rsidRDefault="00C2565B" w:rsidP="004134DD">
      <w:pPr>
        <w:pStyle w:val="NoSpacing"/>
      </w:pPr>
      <w:r>
        <w:t xml:space="preserve">a) </w:t>
      </w:r>
      <w:r>
        <w:tab/>
      </w:r>
      <w:r w:rsidR="00631D5F">
        <w:t xml:space="preserve">Um er að ræða umferðareyjar með malaryfirborði </w:t>
      </w:r>
      <w:r w:rsidR="00631D5F" w:rsidRPr="00631D5F">
        <w:rPr>
          <w:i/>
          <w:color w:val="4F81BD" w:themeColor="accent1"/>
        </w:rPr>
        <w:t>[nánar lýsing]</w:t>
      </w:r>
      <w:r>
        <w:t xml:space="preserve">. </w:t>
      </w:r>
    </w:p>
    <w:p w14:paraId="3BB988B3" w14:textId="77777777" w:rsidR="003970FD" w:rsidRDefault="003970FD" w:rsidP="004134DD">
      <w:pPr>
        <w:pStyle w:val="NoSpacing"/>
      </w:pPr>
      <w:r>
        <w:t>c)</w:t>
      </w:r>
      <w:r>
        <w:tab/>
      </w:r>
      <w:r w:rsidRPr="00347884">
        <w:t xml:space="preserve">Frágangur við umferðareyjar skal </w:t>
      </w:r>
      <w:r w:rsidR="004134DD">
        <w:t>vera</w:t>
      </w:r>
      <w:r>
        <w:rPr>
          <w:i/>
          <w:color w:val="4F81BD" w:themeColor="accent1"/>
          <w:sz w:val="22"/>
        </w:rPr>
        <w:t xml:space="preserve">[nánar </w:t>
      </w:r>
      <w:r w:rsidR="00631D5F">
        <w:rPr>
          <w:i/>
          <w:color w:val="4F81BD" w:themeColor="accent1"/>
          <w:sz w:val="22"/>
        </w:rPr>
        <w:t>l</w:t>
      </w:r>
      <w:r>
        <w:rPr>
          <w:i/>
          <w:color w:val="4F81BD" w:themeColor="accent1"/>
          <w:sz w:val="22"/>
        </w:rPr>
        <w:t>ýsing].</w:t>
      </w:r>
    </w:p>
    <w:p w14:paraId="3BB988B4" w14:textId="77777777" w:rsidR="00C2565B" w:rsidRDefault="00C2565B" w:rsidP="004134DD">
      <w:pPr>
        <w:pStyle w:val="NoSpacing"/>
      </w:pPr>
      <w:r>
        <w:t xml:space="preserve">f) </w:t>
      </w:r>
      <w:r>
        <w:tab/>
        <w:t xml:space="preserve">Uppgjör miðast við hannaðan frágenginn flöt umferðareyja, innan kantsteina. Mælieining: m2 </w:t>
      </w:r>
    </w:p>
    <w:p w14:paraId="3BB988B5" w14:textId="77777777" w:rsidR="00C2565B" w:rsidRPr="008E4F39" w:rsidRDefault="00C2565B" w:rsidP="004134DD">
      <w:pPr>
        <w:pStyle w:val="Kaflafyrirsagnir"/>
      </w:pPr>
      <w:bookmarkStart w:id="4" w:name="_Toc492601069"/>
      <w:r w:rsidRPr="008E4F39">
        <w:t>75.25 Eyjar með steinlögðu yfirborði</w:t>
      </w:r>
      <w:bookmarkEnd w:id="4"/>
      <w:r w:rsidRPr="008E4F39">
        <w:t xml:space="preserve"> </w:t>
      </w:r>
    </w:p>
    <w:p w14:paraId="3BB988B6" w14:textId="77777777" w:rsidR="00C2565B" w:rsidRDefault="00C2565B" w:rsidP="004134DD">
      <w:pPr>
        <w:pStyle w:val="NoSpacing"/>
      </w:pPr>
      <w:r>
        <w:t xml:space="preserve">a) </w:t>
      </w:r>
      <w:r>
        <w:tab/>
      </w:r>
      <w:r w:rsidR="00631D5F">
        <w:t xml:space="preserve">Um er að ræða umferðareyjar með steinlögðu yfirborði </w:t>
      </w:r>
      <w:r w:rsidR="00631D5F" w:rsidRPr="00631D5F">
        <w:rPr>
          <w:i/>
          <w:color w:val="4F81BD" w:themeColor="accent1"/>
        </w:rPr>
        <w:t>[nánar lýsing]</w:t>
      </w:r>
      <w:r>
        <w:t xml:space="preserve"> </w:t>
      </w:r>
    </w:p>
    <w:p w14:paraId="3BB988B7" w14:textId="77777777" w:rsidR="003970FD" w:rsidRDefault="003970FD" w:rsidP="004134DD">
      <w:pPr>
        <w:pStyle w:val="NoSpacing"/>
        <w:rPr>
          <w:i/>
          <w:color w:val="4F81BD" w:themeColor="accent1"/>
        </w:rPr>
      </w:pPr>
      <w:r w:rsidRPr="003970FD">
        <w:rPr>
          <w:b/>
        </w:rPr>
        <w:t>b)</w:t>
      </w:r>
      <w:r>
        <w:tab/>
      </w:r>
      <w:r w:rsidRPr="00347884">
        <w:t xml:space="preserve">Steinar skulu vera að </w:t>
      </w:r>
      <w:r w:rsidRPr="0000193E">
        <w:rPr>
          <w:i/>
          <w:color w:val="4F81BD" w:themeColor="accent1"/>
        </w:rPr>
        <w:t>[</w:t>
      </w:r>
      <w:r>
        <w:rPr>
          <w:i/>
          <w:color w:val="4F81BD" w:themeColor="accent1"/>
        </w:rPr>
        <w:t>lýsing komi hér</w:t>
      </w:r>
      <w:r w:rsidRPr="0000193E">
        <w:rPr>
          <w:i/>
          <w:color w:val="4F81BD" w:themeColor="accent1"/>
        </w:rPr>
        <w:t>]</w:t>
      </w:r>
    </w:p>
    <w:p w14:paraId="3BB988B8" w14:textId="77777777" w:rsidR="003970FD" w:rsidRDefault="003970FD" w:rsidP="004134DD">
      <w:pPr>
        <w:pStyle w:val="NoSpacing"/>
        <w:rPr>
          <w:i/>
          <w:color w:val="4F81BD" w:themeColor="accent1"/>
        </w:rPr>
      </w:pPr>
      <w:r>
        <w:rPr>
          <w:b/>
        </w:rPr>
        <w:t>c)</w:t>
      </w:r>
      <w:r>
        <w:rPr>
          <w:b/>
        </w:rPr>
        <w:tab/>
      </w:r>
      <w:r w:rsidRPr="00347884">
        <w:t xml:space="preserve">Frágangur við umferðareyjar skal </w:t>
      </w:r>
      <w:r w:rsidR="004134DD">
        <w:t>vera</w:t>
      </w:r>
      <w:r w:rsidR="00631D5F">
        <w:t xml:space="preserve"> </w:t>
      </w:r>
      <w:r>
        <w:rPr>
          <w:i/>
          <w:color w:val="4F81BD" w:themeColor="accent1"/>
          <w:sz w:val="22"/>
        </w:rPr>
        <w:t xml:space="preserve">[nánar </w:t>
      </w:r>
      <w:r w:rsidR="00631D5F">
        <w:rPr>
          <w:i/>
          <w:color w:val="4F81BD" w:themeColor="accent1"/>
          <w:sz w:val="22"/>
        </w:rPr>
        <w:t>l</w:t>
      </w:r>
      <w:r>
        <w:rPr>
          <w:i/>
          <w:color w:val="4F81BD" w:themeColor="accent1"/>
          <w:sz w:val="22"/>
        </w:rPr>
        <w:t>ýsing]</w:t>
      </w:r>
    </w:p>
    <w:p w14:paraId="3BB988B9" w14:textId="77777777" w:rsidR="00C2565B" w:rsidRDefault="00C2565B" w:rsidP="004134DD">
      <w:pPr>
        <w:pStyle w:val="NoSpacing"/>
      </w:pPr>
      <w:r>
        <w:t xml:space="preserve">f) </w:t>
      </w:r>
      <w:r>
        <w:tab/>
        <w:t xml:space="preserve">Uppgjör miðast við hannaðan frágenginn flöt umferðareyja, innan kantsteina. Mælieining: m2 </w:t>
      </w:r>
    </w:p>
    <w:p w14:paraId="3BB988BA" w14:textId="77777777" w:rsidR="00C2565B" w:rsidRPr="008E4F39" w:rsidRDefault="00C2565B" w:rsidP="00C2565B">
      <w:pPr>
        <w:ind w:hanging="851"/>
        <w:rPr>
          <w:b/>
        </w:rPr>
      </w:pPr>
      <w:r w:rsidRPr="008E4F39">
        <w:rPr>
          <w:b/>
        </w:rPr>
        <w:t xml:space="preserve">75.251 Eyjar með steinlögðu yfirborði, vinna </w:t>
      </w:r>
    </w:p>
    <w:p w14:paraId="3BB988BB" w14:textId="77777777" w:rsidR="00C2565B" w:rsidRPr="004134DD" w:rsidRDefault="00C2565B" w:rsidP="004134DD">
      <w:pPr>
        <w:pStyle w:val="NoSpacing"/>
      </w:pPr>
      <w:r w:rsidRPr="004134DD">
        <w:t xml:space="preserve">a) </w:t>
      </w:r>
      <w:r w:rsidRPr="004134DD">
        <w:tab/>
      </w:r>
      <w:r w:rsidR="00631D5F">
        <w:t xml:space="preserve">Um er að ræða alla vinnu við umferðareyjar með steinlögðu yfirborði </w:t>
      </w:r>
      <w:r w:rsidR="00631D5F" w:rsidRPr="00631D5F">
        <w:rPr>
          <w:i/>
          <w:color w:val="4F81BD" w:themeColor="accent1"/>
        </w:rPr>
        <w:t>[nánar lýsing]</w:t>
      </w:r>
    </w:p>
    <w:p w14:paraId="3BB988BC" w14:textId="77777777" w:rsidR="003970FD" w:rsidRPr="004134DD" w:rsidRDefault="003970FD" w:rsidP="004134DD">
      <w:pPr>
        <w:pStyle w:val="NoSpacing"/>
      </w:pPr>
      <w:r w:rsidRPr="004134DD">
        <w:t>c)</w:t>
      </w:r>
      <w:r w:rsidRPr="004134DD">
        <w:tab/>
        <w:t>Frágangur við umferðareyjar skal</w:t>
      </w:r>
      <w:r w:rsidR="004134DD">
        <w:t xml:space="preserve"> vera</w:t>
      </w:r>
      <w:r w:rsidRPr="004134DD">
        <w:t xml:space="preserve"> </w:t>
      </w:r>
      <w:r w:rsidRPr="004134DD">
        <w:rPr>
          <w:i/>
          <w:color w:val="4F81BD" w:themeColor="accent1"/>
        </w:rPr>
        <w:t xml:space="preserve">[nánar </w:t>
      </w:r>
      <w:r w:rsidR="00631D5F">
        <w:rPr>
          <w:i/>
          <w:color w:val="4F81BD" w:themeColor="accent1"/>
        </w:rPr>
        <w:t>l</w:t>
      </w:r>
      <w:r w:rsidRPr="004134DD">
        <w:rPr>
          <w:i/>
          <w:color w:val="4F81BD" w:themeColor="accent1"/>
        </w:rPr>
        <w:t>ýsing]</w:t>
      </w:r>
    </w:p>
    <w:p w14:paraId="3BB988BD" w14:textId="77777777" w:rsidR="00C2565B" w:rsidRPr="004134DD" w:rsidRDefault="00C2565B" w:rsidP="004134DD">
      <w:pPr>
        <w:pStyle w:val="NoSpacing"/>
      </w:pPr>
      <w:r w:rsidRPr="004134DD">
        <w:t xml:space="preserve">f) </w:t>
      </w:r>
      <w:r w:rsidRPr="004134DD">
        <w:tab/>
        <w:t xml:space="preserve">Uppgjör miðast við hannaðan frágenginn flöt umferðareyja, innan kantsteina. Mælieining: m2 </w:t>
      </w:r>
    </w:p>
    <w:p w14:paraId="3BB988BE" w14:textId="77777777" w:rsidR="00C2565B" w:rsidRPr="008E4F39" w:rsidRDefault="00C2565B" w:rsidP="00C2565B">
      <w:pPr>
        <w:ind w:hanging="851"/>
        <w:rPr>
          <w:b/>
        </w:rPr>
      </w:pPr>
      <w:r w:rsidRPr="008E4F39">
        <w:rPr>
          <w:b/>
        </w:rPr>
        <w:t xml:space="preserve">75.252 Eyjar með steinlögðu yfirborði, efni </w:t>
      </w:r>
    </w:p>
    <w:p w14:paraId="3BB988BF" w14:textId="77777777" w:rsidR="00C2565B" w:rsidRDefault="00C2565B" w:rsidP="004134DD">
      <w:pPr>
        <w:pStyle w:val="NoSpacing"/>
      </w:pPr>
      <w:r>
        <w:t xml:space="preserve">a) </w:t>
      </w:r>
      <w:r>
        <w:tab/>
      </w:r>
      <w:r w:rsidR="00631D5F">
        <w:t xml:space="preserve">Um er að ræða allt efni í umferðareyjar með steinlögðu yfirborði </w:t>
      </w:r>
      <w:r w:rsidR="00631D5F" w:rsidRPr="00631D5F">
        <w:rPr>
          <w:i/>
          <w:color w:val="4F81BD" w:themeColor="accent1"/>
        </w:rPr>
        <w:t>[nánar lýsing]</w:t>
      </w:r>
    </w:p>
    <w:p w14:paraId="3BB988C0" w14:textId="77777777" w:rsidR="003970FD" w:rsidRDefault="003970FD" w:rsidP="004134DD">
      <w:pPr>
        <w:pStyle w:val="NoSpacing"/>
        <w:rPr>
          <w:i/>
          <w:color w:val="4F81BD" w:themeColor="accent1"/>
        </w:rPr>
      </w:pPr>
      <w:r w:rsidRPr="003970FD">
        <w:rPr>
          <w:b/>
        </w:rPr>
        <w:t>b)</w:t>
      </w:r>
      <w:r>
        <w:tab/>
      </w:r>
      <w:r w:rsidRPr="00347884">
        <w:t xml:space="preserve">Steinar skulu vera að </w:t>
      </w:r>
      <w:r w:rsidRPr="0000193E">
        <w:rPr>
          <w:i/>
          <w:color w:val="4F81BD" w:themeColor="accent1"/>
        </w:rPr>
        <w:t>[</w:t>
      </w:r>
      <w:r>
        <w:rPr>
          <w:i/>
          <w:color w:val="4F81BD" w:themeColor="accent1"/>
        </w:rPr>
        <w:t>lýsing komi hér</w:t>
      </w:r>
      <w:r w:rsidRPr="0000193E">
        <w:rPr>
          <w:i/>
          <w:color w:val="4F81BD" w:themeColor="accent1"/>
        </w:rPr>
        <w:t>]</w:t>
      </w:r>
    </w:p>
    <w:p w14:paraId="3BB988C1" w14:textId="77777777" w:rsidR="00AF3C3F" w:rsidRPr="008C3968" w:rsidRDefault="00C2565B" w:rsidP="00631D5F">
      <w:pPr>
        <w:pStyle w:val="NoSpacing"/>
      </w:pPr>
      <w:r>
        <w:t xml:space="preserve">f) </w:t>
      </w:r>
      <w:r>
        <w:tab/>
        <w:t>Uppgjör miðast við hannaðan frágenginn flöt umferðareyja, innan kantsteina. Mælieining: m</w:t>
      </w:r>
    </w:p>
    <w:sectPr w:rsidR="00AF3C3F" w:rsidRPr="008C39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1545" w14:textId="77777777" w:rsidR="00CE4642" w:rsidRDefault="00CE4642" w:rsidP="00D4691B">
      <w:pPr>
        <w:spacing w:before="0" w:after="0"/>
      </w:pPr>
      <w:r>
        <w:separator/>
      </w:r>
    </w:p>
  </w:endnote>
  <w:endnote w:type="continuationSeparator" w:id="0">
    <w:p w14:paraId="04715056" w14:textId="77777777" w:rsidR="00CE4642" w:rsidRDefault="00CE4642" w:rsidP="00D469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9075" w14:textId="77777777" w:rsidR="001969C7" w:rsidRDefault="00196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0912"/>
      <w:docPartObj>
        <w:docPartGallery w:val="Page Numbers (Bottom of Page)"/>
        <w:docPartUnique/>
      </w:docPartObj>
    </w:sdtPr>
    <w:sdtEndPr>
      <w:rPr>
        <w:noProof/>
      </w:rPr>
    </w:sdtEndPr>
    <w:sdtContent>
      <w:p w14:paraId="3BB988C7" w14:textId="77777777" w:rsidR="00D4691B" w:rsidRDefault="00D4691B">
        <w:pPr>
          <w:pStyle w:val="Footer"/>
          <w:jc w:val="center"/>
        </w:pPr>
        <w:r>
          <w:fldChar w:fldCharType="begin"/>
        </w:r>
        <w:r>
          <w:instrText xml:space="preserve"> PAGE   \* MERGEFORMAT </w:instrText>
        </w:r>
        <w:r>
          <w:fldChar w:fldCharType="separate"/>
        </w:r>
        <w:r w:rsidR="00730084">
          <w:rPr>
            <w:noProof/>
          </w:rPr>
          <w:t>1</w:t>
        </w:r>
        <w:r>
          <w:rPr>
            <w:noProof/>
          </w:rPr>
          <w:fldChar w:fldCharType="end"/>
        </w:r>
      </w:p>
    </w:sdtContent>
  </w:sdt>
  <w:p w14:paraId="3BB988C8" w14:textId="77777777" w:rsidR="00D4691B" w:rsidRDefault="00D46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95A" w14:textId="77777777" w:rsidR="001969C7" w:rsidRDefault="0019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70F2" w14:textId="77777777" w:rsidR="00CE4642" w:rsidRDefault="00CE4642" w:rsidP="00D4691B">
      <w:pPr>
        <w:spacing w:before="0" w:after="0"/>
      </w:pPr>
      <w:r>
        <w:separator/>
      </w:r>
    </w:p>
  </w:footnote>
  <w:footnote w:type="continuationSeparator" w:id="0">
    <w:p w14:paraId="0C76D761" w14:textId="77777777" w:rsidR="00CE4642" w:rsidRDefault="00CE4642" w:rsidP="00D469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3AA2" w14:textId="77777777" w:rsidR="001969C7" w:rsidRDefault="00196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88C6" w14:textId="77777777" w:rsidR="00D4691B" w:rsidRDefault="00D4691B">
    <w:pPr>
      <w:pStyle w:val="Header"/>
    </w:pPr>
    <w:r>
      <w:t>Vegagerðin</w:t>
    </w:r>
    <w:r>
      <w:ptab w:relativeTo="margin" w:alignment="center" w:leader="none"/>
    </w:r>
    <w:r>
      <w:t>Verklýsing - sniðmát</w:t>
    </w:r>
    <w:r>
      <w:ptab w:relativeTo="margin" w:alignment="right" w:leader="none"/>
    </w:r>
    <w:r w:rsidR="00730084">
      <w:t>2</w:t>
    </w:r>
    <w:r w:rsidR="000C465C">
      <w:t>8.09.2017</w:t>
    </w:r>
  </w:p>
  <w:p w14:paraId="3A7DDD7F" w14:textId="3255A2E7" w:rsidR="001969C7" w:rsidRDefault="001969C7" w:rsidP="001969C7">
    <w:pPr>
      <w:pStyle w:val="Header"/>
      <w:jc w:val="center"/>
    </w:pPr>
    <w:r>
      <w:t>SNI-3401</w:t>
    </w:r>
    <w:r>
      <w:t>, 75.2b</w:t>
    </w:r>
  </w:p>
  <w:p w14:paraId="1D07B7DC" w14:textId="77777777" w:rsidR="001969C7" w:rsidRDefault="00196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6A59" w14:textId="77777777" w:rsidR="001969C7" w:rsidRDefault="00196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968"/>
    <w:rsid w:val="00061B2F"/>
    <w:rsid w:val="000C465C"/>
    <w:rsid w:val="00154DCE"/>
    <w:rsid w:val="001969C7"/>
    <w:rsid w:val="001C4304"/>
    <w:rsid w:val="00244D70"/>
    <w:rsid w:val="0025696F"/>
    <w:rsid w:val="002F348B"/>
    <w:rsid w:val="0033434B"/>
    <w:rsid w:val="003970FD"/>
    <w:rsid w:val="004125F2"/>
    <w:rsid w:val="004134DD"/>
    <w:rsid w:val="00464C48"/>
    <w:rsid w:val="004744B0"/>
    <w:rsid w:val="005C04C0"/>
    <w:rsid w:val="005D14EF"/>
    <w:rsid w:val="00631D5F"/>
    <w:rsid w:val="006F4818"/>
    <w:rsid w:val="00730084"/>
    <w:rsid w:val="007C3E83"/>
    <w:rsid w:val="008016AE"/>
    <w:rsid w:val="008816C9"/>
    <w:rsid w:val="008C2292"/>
    <w:rsid w:val="008C3968"/>
    <w:rsid w:val="008E4F39"/>
    <w:rsid w:val="008E7726"/>
    <w:rsid w:val="00945A46"/>
    <w:rsid w:val="009F547B"/>
    <w:rsid w:val="00A60521"/>
    <w:rsid w:val="00AA62A2"/>
    <w:rsid w:val="00AF3C3F"/>
    <w:rsid w:val="00B52352"/>
    <w:rsid w:val="00B83221"/>
    <w:rsid w:val="00BA2D47"/>
    <w:rsid w:val="00C2565B"/>
    <w:rsid w:val="00C64123"/>
    <w:rsid w:val="00CC1FD3"/>
    <w:rsid w:val="00CE4642"/>
    <w:rsid w:val="00D4691B"/>
    <w:rsid w:val="00D805D5"/>
    <w:rsid w:val="00E06EA0"/>
    <w:rsid w:val="00E525C3"/>
    <w:rsid w:val="00EB6678"/>
    <w:rsid w:val="00F6712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885A"/>
  <w15:docId w15:val="{414FED2F-55A5-4A45-9960-43F84E90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4134DD"/>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4134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96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C396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C3968"/>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4134DD"/>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abcflokkarChar">
    <w:name w:val="abc flokkar Char"/>
    <w:link w:val="abcflokkar"/>
    <w:rsid w:val="008C3968"/>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4134DD"/>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C3968"/>
    <w:pPr>
      <w:spacing w:after="0" w:line="240" w:lineRule="auto"/>
    </w:pPr>
    <w:rPr>
      <w:color w:val="auto"/>
    </w:rPr>
  </w:style>
  <w:style w:type="paragraph" w:customStyle="1" w:styleId="Li-fyrirsagnir">
    <w:name w:val="Lið-fyrirsagnir"/>
    <w:basedOn w:val="Heading5"/>
    <w:next w:val="Normal"/>
    <w:link w:val="Li-fyrirsagnirChar"/>
    <w:qFormat/>
    <w:rsid w:val="004134DD"/>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C3968"/>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C3968"/>
    <w:rPr>
      <w:rFonts w:asciiTheme="majorHAnsi" w:eastAsiaTheme="majorEastAsia" w:hAnsiTheme="majorHAnsi" w:cstheme="majorBidi"/>
      <w:color w:val="243F60" w:themeColor="accent1" w:themeShade="7F"/>
      <w:sz w:val="24"/>
      <w:szCs w:val="24"/>
    </w:rPr>
  </w:style>
  <w:style w:type="paragraph" w:customStyle="1" w:styleId="Default">
    <w:name w:val="Default"/>
    <w:rsid w:val="008816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4744B0"/>
    <w:rPr>
      <w:rFonts w:ascii="TimesNewRomanPSMT" w:hAnsi="TimesNewRomanPSMT" w:hint="default"/>
      <w:b w:val="0"/>
      <w:bCs w:val="0"/>
      <w:i w:val="0"/>
      <w:iCs w:val="0"/>
      <w:color w:val="000000"/>
      <w:sz w:val="22"/>
      <w:szCs w:val="22"/>
    </w:rPr>
  </w:style>
  <w:style w:type="character" w:customStyle="1" w:styleId="Heading1Char">
    <w:name w:val="Heading 1 Char"/>
    <w:basedOn w:val="DefaultParagraphFont"/>
    <w:link w:val="Heading1"/>
    <w:uiPriority w:val="9"/>
    <w:rsid w:val="004134DD"/>
    <w:rPr>
      <w:rFonts w:asciiTheme="majorHAnsi" w:eastAsiaTheme="majorEastAsia" w:hAnsiTheme="majorHAnsi" w:cstheme="majorBidi"/>
      <w:color w:val="365F91" w:themeColor="accent1" w:themeShade="BF"/>
      <w:sz w:val="32"/>
      <w:szCs w:val="32"/>
    </w:rPr>
  </w:style>
  <w:style w:type="character" w:customStyle="1" w:styleId="Li-fyrirsagnirChar">
    <w:name w:val="Lið-fyrirsagnir Char"/>
    <w:basedOn w:val="DefaultParagraphFont"/>
    <w:link w:val="Li-fyrirsagnir"/>
    <w:rsid w:val="004134DD"/>
    <w:rPr>
      <w:rFonts w:ascii="Times New Roman" w:eastAsia="Times New Roman" w:hAnsi="Times New Roman" w:cs="Times New Roman"/>
      <w:b/>
      <w:bCs/>
      <w:iCs/>
      <w:sz w:val="24"/>
      <w:szCs w:val="26"/>
    </w:rPr>
  </w:style>
  <w:style w:type="paragraph" w:styleId="NoSpacing">
    <w:name w:val="No Spacing"/>
    <w:aliases w:val="verkþáttur"/>
    <w:uiPriority w:val="1"/>
    <w:qFormat/>
    <w:rsid w:val="004134DD"/>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D4691B"/>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D4691B"/>
    <w:pPr>
      <w:tabs>
        <w:tab w:val="clear" w:pos="1134"/>
      </w:tabs>
      <w:spacing w:after="100"/>
      <w:ind w:left="0"/>
    </w:pPr>
  </w:style>
  <w:style w:type="character" w:styleId="Hyperlink">
    <w:name w:val="Hyperlink"/>
    <w:basedOn w:val="DefaultParagraphFont"/>
    <w:uiPriority w:val="99"/>
    <w:unhideWhenUsed/>
    <w:rsid w:val="00D4691B"/>
    <w:rPr>
      <w:color w:val="0000FF" w:themeColor="hyperlink"/>
      <w:u w:val="single"/>
    </w:rPr>
  </w:style>
  <w:style w:type="paragraph" w:styleId="Header">
    <w:name w:val="header"/>
    <w:basedOn w:val="Normal"/>
    <w:link w:val="HeaderChar"/>
    <w:uiPriority w:val="99"/>
    <w:unhideWhenUsed/>
    <w:rsid w:val="00D4691B"/>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D4691B"/>
    <w:rPr>
      <w:rFonts w:ascii="Times New Roman" w:hAnsi="Times New Roman"/>
      <w:sz w:val="24"/>
    </w:rPr>
  </w:style>
  <w:style w:type="paragraph" w:styleId="Footer">
    <w:name w:val="footer"/>
    <w:basedOn w:val="Normal"/>
    <w:link w:val="FooterChar"/>
    <w:uiPriority w:val="99"/>
    <w:unhideWhenUsed/>
    <w:rsid w:val="00D4691B"/>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D469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4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1650-59E6-4C1B-AB79-8F15054D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32349</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Gísli Gíslason</dc:creator>
  <cp:lastModifiedBy>Björgvin Brynjólfsson - VG</cp:lastModifiedBy>
  <cp:revision>20</cp:revision>
  <dcterms:created xsi:type="dcterms:W3CDTF">2015-02-09T15:55:00Z</dcterms:created>
  <dcterms:modified xsi:type="dcterms:W3CDTF">2023-05-02T15:25:00Z</dcterms:modified>
</cp:coreProperties>
</file>