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C29D" w14:textId="77777777" w:rsidR="00D03848" w:rsidRPr="005E5295" w:rsidRDefault="00D03848" w:rsidP="00D0384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E5295">
        <w:rPr>
          <w:rFonts w:ascii="Times New Roman" w:hAnsi="Times New Roman" w:cs="Times New Roman"/>
          <w:sz w:val="24"/>
          <w:szCs w:val="24"/>
        </w:rPr>
        <w:t>Mölburður</w:t>
      </w:r>
      <w:r w:rsidR="002C2228">
        <w:rPr>
          <w:rFonts w:ascii="Times New Roman" w:hAnsi="Times New Roman" w:cs="Times New Roman"/>
          <w:sz w:val="24"/>
          <w:szCs w:val="24"/>
        </w:rPr>
        <w:t xml:space="preserve"> - </w:t>
      </w:r>
      <w:r w:rsidR="00AD740C">
        <w:rPr>
          <w:rFonts w:ascii="Times New Roman" w:hAnsi="Times New Roman" w:cs="Times New Roman"/>
          <w:sz w:val="24"/>
          <w:szCs w:val="24"/>
        </w:rPr>
        <w:t>l</w:t>
      </w:r>
      <w:r w:rsidR="002C2228">
        <w:rPr>
          <w:rFonts w:ascii="Times New Roman" w:hAnsi="Times New Roman" w:cs="Times New Roman"/>
          <w:sz w:val="24"/>
          <w:szCs w:val="24"/>
        </w:rPr>
        <w:t>eiðbeining</w:t>
      </w:r>
    </w:p>
    <w:p w14:paraId="0A85C29E" w14:textId="77777777" w:rsidR="001D7F80" w:rsidRPr="001D7F80" w:rsidRDefault="001D7F80" w:rsidP="001D7F80">
      <w:pPr>
        <w:pStyle w:val="Li-fyrirsagnir"/>
      </w:pPr>
      <w:r w:rsidRPr="001D7F80">
        <w:t>a)</w:t>
      </w:r>
      <w:r w:rsidRPr="001D7F80">
        <w:tab/>
        <w:t>Verksvið</w:t>
      </w:r>
    </w:p>
    <w:p w14:paraId="0A85C29F" w14:textId="77777777" w:rsidR="001D7F80" w:rsidRDefault="001D7F80" w:rsidP="001D7F80">
      <w:pPr>
        <w:rPr>
          <w:rFonts w:eastAsia="Times New Roman"/>
          <w:noProof/>
          <w:lang w:eastAsia="is-IS"/>
        </w:rPr>
      </w:pPr>
      <w:r w:rsidRPr="00FC3DE6">
        <w:rPr>
          <w:rFonts w:eastAsia="Times New Roman"/>
          <w:b/>
          <w:noProof/>
          <w:u w:val="single"/>
          <w:lang w:eastAsia="is-IS"/>
        </w:rPr>
        <w:t>Nánari lýsing verksviðsins</w:t>
      </w:r>
      <w:r w:rsidRPr="00FC3DE6">
        <w:rPr>
          <w:rFonts w:eastAsia="Times New Roman"/>
          <w:noProof/>
          <w:lang w:eastAsia="is-IS"/>
        </w:rPr>
        <w:t xml:space="preserve"> gæti t.d. úr hvað námum efnið skuli unni</w:t>
      </w:r>
      <w:r>
        <w:rPr>
          <w:rFonts w:eastAsia="Times New Roman"/>
          <w:noProof/>
          <w:lang w:eastAsia="is-IS"/>
        </w:rPr>
        <w:t>ð</w:t>
      </w:r>
      <w:r w:rsidRPr="00FC3DE6">
        <w:rPr>
          <w:rFonts w:eastAsia="Times New Roman"/>
          <w:noProof/>
          <w:lang w:eastAsia="is-IS"/>
        </w:rPr>
        <w:t xml:space="preserve"> eða tekið</w:t>
      </w:r>
      <w:r>
        <w:rPr>
          <w:rFonts w:eastAsia="Times New Roman"/>
          <w:noProof/>
          <w:lang w:eastAsia="is-IS"/>
        </w:rPr>
        <w:t>, hvar á að leggja það út</w:t>
      </w:r>
      <w:r w:rsidRPr="00FC3DE6">
        <w:rPr>
          <w:rFonts w:eastAsia="Times New Roman"/>
          <w:noProof/>
          <w:lang w:eastAsia="is-IS"/>
        </w:rPr>
        <w:t xml:space="preserve"> og kæmi þá í textan undir nánari lýsing.</w:t>
      </w:r>
    </w:p>
    <w:p w14:paraId="0A85C2A0" w14:textId="77777777" w:rsidR="00D03848" w:rsidRPr="005E5295" w:rsidRDefault="00D03848" w:rsidP="001D7F80">
      <w:pPr>
        <w:pStyle w:val="Li-fyrirsagnir"/>
      </w:pPr>
      <w:r w:rsidRPr="005E5295">
        <w:t>b)</w:t>
      </w:r>
      <w:r w:rsidRPr="005E5295">
        <w:tab/>
        <w:t>Efniskröfur</w:t>
      </w:r>
    </w:p>
    <w:p w14:paraId="0A85C2A1" w14:textId="77777777" w:rsidR="00010A4C" w:rsidRPr="009E1A87" w:rsidRDefault="00010A4C" w:rsidP="00010A4C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9E1A87">
        <w:rPr>
          <w:b/>
          <w:color w:val="FF0000"/>
          <w:sz w:val="24"/>
          <w:szCs w:val="24"/>
          <w:u w:val="single"/>
        </w:rPr>
        <w:t>Val á óflokkuðu efni miðað við markalínur</w:t>
      </w:r>
    </w:p>
    <w:p w14:paraId="0A85C2A2" w14:textId="77777777" w:rsidR="00010A4C" w:rsidRPr="009B29A2" w:rsidRDefault="00010A4C" w:rsidP="00010A4C">
      <w:pPr>
        <w:rPr>
          <w:snapToGrid w:val="0"/>
        </w:rPr>
      </w:pPr>
      <w:r>
        <w:t>M</w:t>
      </w:r>
      <w:r w:rsidRPr="00227AEC">
        <w:t>arkalín</w:t>
      </w:r>
      <w:r>
        <w:t xml:space="preserve">ur eru </w:t>
      </w:r>
      <w:r w:rsidRPr="00227AEC">
        <w:t xml:space="preserve">í </w:t>
      </w:r>
      <w:r>
        <w:t>E</w:t>
      </w:r>
      <w:r w:rsidRPr="00227AEC">
        <w:t>fnisgæðariti Vg</w:t>
      </w:r>
      <w:r>
        <w:t xml:space="preserve">, myndnúmer 62-3 og 62-4 og er hægt að sækja þær úr </w:t>
      </w:r>
      <w:r w:rsidRPr="006F1D16">
        <w:t>sérstöku skjali sem fylgir.</w:t>
      </w:r>
      <w:r>
        <w:t xml:space="preserve"> Ef notað er grófara efni, t.d. 0/22 mm þarf að reikna út markalínur út frá ákvæðum ÍST EN 13285, sbr. leiðbeiningar í Efnisgæðariti Vg, kafli 62.5.1.</w:t>
      </w:r>
    </w:p>
    <w:p w14:paraId="0A85C2A3" w14:textId="77777777" w:rsidR="00010A4C" w:rsidRPr="00D43CDE" w:rsidRDefault="00010A4C" w:rsidP="00010A4C">
      <w:r w:rsidRPr="00D43CDE">
        <w:rPr>
          <w:b/>
          <w:noProof/>
          <w:u w:val="single"/>
          <w:lang w:eastAsia="is-IS"/>
        </w:rPr>
        <w:t>Prófanir á steinefn</w:t>
      </w:r>
      <w:r>
        <w:rPr>
          <w:b/>
          <w:noProof/>
          <w:u w:val="single"/>
          <w:lang w:eastAsia="is-IS"/>
        </w:rPr>
        <w:t>i</w:t>
      </w:r>
      <w:r w:rsidRPr="00D43CDE">
        <w:rPr>
          <w:b/>
          <w:noProof/>
          <w:u w:val="single"/>
          <w:lang w:eastAsia="is-IS"/>
        </w:rPr>
        <w:t>.</w:t>
      </w:r>
      <w:r w:rsidRPr="00D43CDE">
        <w:t xml:space="preserve"> Eftir gerð efnisins, einsleitni þess og rannsóknum á hönnunarstigi má velja úr töflun</w:t>
      </w:r>
      <w:r>
        <w:t>ni</w:t>
      </w:r>
      <w:r w:rsidRPr="00D43CDE">
        <w:t xml:space="preserve"> hér á eftir þær prófanir sem verktaka er ætlað að framkvæma. Töflurnar er að finna í efnisgæðariti Vg</w:t>
      </w:r>
      <w:r>
        <w:t>, tafla 62-5 fyrir berggreiningu, t</w:t>
      </w:r>
      <w:r w:rsidRPr="00D43CDE">
        <w:t xml:space="preserve">afla </w:t>
      </w:r>
      <w:r>
        <w:t>62-6</w:t>
      </w:r>
      <w:r w:rsidRPr="00D43CDE">
        <w:t xml:space="preserve"> fyrir </w:t>
      </w:r>
      <w:r>
        <w:t xml:space="preserve">styrkleikapróf, </w:t>
      </w:r>
      <w:r w:rsidRPr="00D43CDE">
        <w:t xml:space="preserve">tafla </w:t>
      </w:r>
      <w:r>
        <w:t>62-7</w:t>
      </w:r>
      <w:r w:rsidRPr="00D43CDE">
        <w:t xml:space="preserve"> fyrir </w:t>
      </w:r>
      <w:r>
        <w:t>brothlutfall og tafla 623-13</w:t>
      </w:r>
      <w:r w:rsidRPr="00D43CDE">
        <w:t xml:space="preserve"> fyrir frostþol, </w:t>
      </w:r>
      <w:r>
        <w:t>tafla 63-14</w:t>
      </w:r>
      <w:r w:rsidRPr="00D43CDE">
        <w:t xml:space="preserve"> fyrir brothlutfall</w:t>
      </w:r>
      <w:r>
        <w:t xml:space="preserve"> og tafla</w:t>
      </w:r>
      <w:r w:rsidRPr="00D43CDE">
        <w:t xml:space="preserve"> </w:t>
      </w:r>
      <w:r>
        <w:t>63-8</w:t>
      </w:r>
      <w:r w:rsidRPr="00D43CDE">
        <w:t xml:space="preserve"> fyrir kornalögun. </w:t>
      </w:r>
      <w:r>
        <w:t xml:space="preserve">Styrkur </w:t>
      </w:r>
      <w:r w:rsidRPr="00D43CDE">
        <w:t xml:space="preserve">er einungis framkvæmt á framleiðslustigi ef </w:t>
      </w:r>
      <w:r>
        <w:t xml:space="preserve">efnið </w:t>
      </w:r>
      <w:r w:rsidRPr="00D43CDE">
        <w:t xml:space="preserve">stenst ekki leiðbeinandi gæðaflokkun fyrir </w:t>
      </w:r>
      <w:r>
        <w:t>berggreiningu</w:t>
      </w:r>
      <w:r w:rsidRPr="00D43CDE">
        <w:t xml:space="preserve"> (sjá lýsingu frávika í lið e</w:t>
      </w:r>
      <w:r>
        <w:t>).</w:t>
      </w:r>
    </w:p>
    <w:p w14:paraId="0A85C2A4" w14:textId="77777777" w:rsidR="00D03848" w:rsidRPr="005E5295" w:rsidRDefault="00D03848" w:rsidP="00D03848">
      <w:pPr>
        <w:jc w:val="both"/>
        <w:rPr>
          <w:rFonts w:cs="Times New Roman"/>
          <w:szCs w:val="24"/>
        </w:rPr>
      </w:pPr>
      <w:r w:rsidRPr="005E5295">
        <w:rPr>
          <w:rFonts w:cs="Times New Roman"/>
          <w:szCs w:val="24"/>
        </w:rPr>
        <w:t xml:space="preserve">Hlutfall sýnis í 3. gæðaflokki samkvæmt berggreiningu, </w:t>
      </w:r>
      <w:r w:rsidR="002C2228">
        <w:rPr>
          <w:rFonts w:cs="Times New Roman"/>
          <w:szCs w:val="24"/>
        </w:rPr>
        <w:t xml:space="preserve">styrks, </w:t>
      </w:r>
      <w:r w:rsidRPr="005E5295">
        <w:rPr>
          <w:rFonts w:cs="Times New Roman"/>
          <w:szCs w:val="24"/>
        </w:rPr>
        <w:t>brothlutfalls og kornalögunar skal velja m.t.t. umferðarmagns skv. neðangreindri töflu.</w:t>
      </w:r>
    </w:p>
    <w:tbl>
      <w:tblPr>
        <w:tblW w:w="765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701"/>
        <w:gridCol w:w="1559"/>
        <w:gridCol w:w="1559"/>
      </w:tblGrid>
      <w:tr w:rsidR="002C2228" w:rsidRPr="005E5295" w14:paraId="0A85C2AD" w14:textId="77777777" w:rsidTr="002C2228">
        <w:tc>
          <w:tcPr>
            <w:tcW w:w="1417" w:type="dxa"/>
            <w:vAlign w:val="center"/>
          </w:tcPr>
          <w:p w14:paraId="0A85C2A5" w14:textId="77777777" w:rsidR="002C2228" w:rsidRPr="005E5295" w:rsidRDefault="00D0384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 xml:space="preserve"> </w:t>
            </w:r>
            <w:r w:rsidR="002C2228" w:rsidRPr="005E5295">
              <w:rPr>
                <w:b/>
                <w:color w:val="FF0000"/>
                <w:sz w:val="24"/>
                <w:szCs w:val="24"/>
              </w:rPr>
              <w:t>Umferð</w:t>
            </w:r>
          </w:p>
          <w:p w14:paraId="0A85C2A6" w14:textId="77777777" w:rsidR="002C2228" w:rsidRPr="005E5295" w:rsidRDefault="002C222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b/>
                <w:color w:val="FF0000"/>
                <w:sz w:val="24"/>
                <w:szCs w:val="24"/>
              </w:rPr>
              <w:t>(ÁDU)</w:t>
            </w:r>
          </w:p>
        </w:tc>
        <w:tc>
          <w:tcPr>
            <w:tcW w:w="1418" w:type="dxa"/>
            <w:vAlign w:val="center"/>
          </w:tcPr>
          <w:p w14:paraId="0A85C2A7" w14:textId="77777777" w:rsidR="002C2228" w:rsidRPr="005E5295" w:rsidRDefault="002C2228" w:rsidP="00010A4C">
            <w:pPr>
              <w:pStyle w:val="abcflokkar"/>
              <w:spacing w:after="0"/>
              <w:ind w:left="0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b/>
                <w:color w:val="FF0000"/>
                <w:sz w:val="24"/>
                <w:szCs w:val="24"/>
              </w:rPr>
              <w:t>Gæða-</w:t>
            </w:r>
          </w:p>
          <w:p w14:paraId="0A85C2A8" w14:textId="77777777" w:rsidR="002C2228" w:rsidRPr="005E5295" w:rsidRDefault="002C222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b/>
                <w:color w:val="FF0000"/>
                <w:sz w:val="24"/>
                <w:szCs w:val="24"/>
              </w:rPr>
              <w:t>flokkur 3</w:t>
            </w:r>
          </w:p>
        </w:tc>
        <w:tc>
          <w:tcPr>
            <w:tcW w:w="1701" w:type="dxa"/>
            <w:vAlign w:val="center"/>
          </w:tcPr>
          <w:p w14:paraId="0A85C2A9" w14:textId="77777777" w:rsidR="002C2228" w:rsidRDefault="002C222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Styrkur</w:t>
            </w:r>
          </w:p>
          <w:p w14:paraId="0A85C2AA" w14:textId="77777777" w:rsidR="002C2228" w:rsidRPr="005E5295" w:rsidRDefault="002C222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LA-próf</w:t>
            </w:r>
            <w:r w:rsidRPr="005E529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A85C2AB" w14:textId="77777777" w:rsidR="002C2228" w:rsidRPr="005E5295" w:rsidRDefault="002C2228" w:rsidP="00010A4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b/>
                <w:color w:val="FF0000"/>
                <w:sz w:val="24"/>
                <w:szCs w:val="24"/>
              </w:rPr>
              <w:t xml:space="preserve">Brothlutfall </w:t>
            </w:r>
          </w:p>
        </w:tc>
        <w:tc>
          <w:tcPr>
            <w:tcW w:w="1559" w:type="dxa"/>
            <w:vAlign w:val="center"/>
          </w:tcPr>
          <w:p w14:paraId="0A85C2AC" w14:textId="77777777" w:rsidR="002C2228" w:rsidRPr="005E5295" w:rsidRDefault="002C2228" w:rsidP="002C2228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5E5295">
              <w:rPr>
                <w:b/>
                <w:color w:val="FF0000"/>
                <w:sz w:val="24"/>
                <w:szCs w:val="24"/>
              </w:rPr>
              <w:t xml:space="preserve">Kornalögun  </w:t>
            </w:r>
          </w:p>
        </w:tc>
      </w:tr>
      <w:tr w:rsidR="002C2228" w:rsidRPr="005E5295" w14:paraId="0A85C2B3" w14:textId="77777777" w:rsidTr="002C2228">
        <w:trPr>
          <w:trHeight w:val="340"/>
        </w:trPr>
        <w:tc>
          <w:tcPr>
            <w:tcW w:w="1417" w:type="dxa"/>
            <w:vAlign w:val="bottom"/>
          </w:tcPr>
          <w:p w14:paraId="0A85C2AE" w14:textId="77777777" w:rsidR="002C2228" w:rsidRPr="005E5295" w:rsidRDefault="002C2228" w:rsidP="00010A4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>&lt; 75</w:t>
            </w:r>
          </w:p>
        </w:tc>
        <w:tc>
          <w:tcPr>
            <w:tcW w:w="1418" w:type="dxa"/>
            <w:vAlign w:val="bottom"/>
          </w:tcPr>
          <w:p w14:paraId="0A85C2AF" w14:textId="77777777" w:rsidR="002C2228" w:rsidRPr="005E5295" w:rsidRDefault="002C2228" w:rsidP="00010A4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  <w:lang w:val="is-IS"/>
              </w:rPr>
              <w:t>&lt;30%</w:t>
            </w:r>
          </w:p>
        </w:tc>
        <w:tc>
          <w:tcPr>
            <w:tcW w:w="1701" w:type="dxa"/>
            <w:vAlign w:val="bottom"/>
          </w:tcPr>
          <w:p w14:paraId="0A85C2B0" w14:textId="77777777" w:rsidR="002C2228" w:rsidRPr="005E5295" w:rsidRDefault="002C2228" w:rsidP="00010A4C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</w:t>
            </w:r>
            <w:r>
              <w:rPr>
                <w:color w:val="FF0000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559" w:type="dxa"/>
            <w:vAlign w:val="bottom"/>
          </w:tcPr>
          <w:p w14:paraId="0A85C2B1" w14:textId="77777777" w:rsidR="002C2228" w:rsidRPr="005E5295" w:rsidRDefault="002C2228" w:rsidP="00010A4C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>C</w:t>
            </w:r>
            <w:r w:rsidRPr="005E5295">
              <w:rPr>
                <w:color w:val="FF0000"/>
                <w:sz w:val="24"/>
                <w:szCs w:val="24"/>
                <w:vertAlign w:val="subscript"/>
              </w:rPr>
              <w:t>NR/50</w:t>
            </w:r>
          </w:p>
        </w:tc>
        <w:tc>
          <w:tcPr>
            <w:tcW w:w="1559" w:type="dxa"/>
            <w:vAlign w:val="bottom"/>
          </w:tcPr>
          <w:p w14:paraId="0A85C2B2" w14:textId="77777777" w:rsidR="002C2228" w:rsidRPr="005E5295" w:rsidRDefault="002C2228" w:rsidP="002C2228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>FI</w:t>
            </w:r>
            <w:r>
              <w:rPr>
                <w:color w:val="FF0000"/>
                <w:sz w:val="24"/>
                <w:szCs w:val="24"/>
                <w:vertAlign w:val="subscript"/>
              </w:rPr>
              <w:t>35</w:t>
            </w:r>
          </w:p>
        </w:tc>
      </w:tr>
      <w:tr w:rsidR="002C2228" w:rsidRPr="005E5295" w14:paraId="0A85C2B9" w14:textId="77777777" w:rsidTr="002C2228">
        <w:trPr>
          <w:trHeight w:val="340"/>
        </w:trPr>
        <w:tc>
          <w:tcPr>
            <w:tcW w:w="1417" w:type="dxa"/>
            <w:vAlign w:val="bottom"/>
          </w:tcPr>
          <w:p w14:paraId="0A85C2B4" w14:textId="77777777" w:rsidR="002C2228" w:rsidRPr="005E5295" w:rsidRDefault="002C2228" w:rsidP="00010A4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>&gt; 75</w:t>
            </w:r>
          </w:p>
        </w:tc>
        <w:tc>
          <w:tcPr>
            <w:tcW w:w="1418" w:type="dxa"/>
          </w:tcPr>
          <w:p w14:paraId="0A85C2B5" w14:textId="77777777" w:rsidR="002C2228" w:rsidRPr="005E5295" w:rsidRDefault="002C2228" w:rsidP="00010A4C">
            <w:pPr>
              <w:pStyle w:val="abcflokkar"/>
              <w:tabs>
                <w:tab w:val="clear" w:pos="1701"/>
              </w:tabs>
              <w:spacing w:after="0"/>
              <w:ind w:left="0"/>
              <w:jc w:val="both"/>
              <w:rPr>
                <w:color w:val="FF0000"/>
                <w:sz w:val="24"/>
                <w:szCs w:val="24"/>
                <w:lang w:val="is-IS"/>
              </w:rPr>
            </w:pPr>
            <w:r w:rsidRPr="005E5295">
              <w:rPr>
                <w:color w:val="FF0000"/>
                <w:sz w:val="24"/>
                <w:szCs w:val="24"/>
                <w:lang w:val="is-IS"/>
              </w:rPr>
              <w:t>&lt; 25%.</w:t>
            </w:r>
          </w:p>
        </w:tc>
        <w:tc>
          <w:tcPr>
            <w:tcW w:w="1701" w:type="dxa"/>
            <w:vAlign w:val="bottom"/>
          </w:tcPr>
          <w:p w14:paraId="0A85C2B6" w14:textId="77777777" w:rsidR="002C2228" w:rsidRPr="005E5295" w:rsidRDefault="002C2228" w:rsidP="00010A4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</w:t>
            </w:r>
            <w:r>
              <w:rPr>
                <w:color w:val="FF0000"/>
                <w:sz w:val="24"/>
                <w:szCs w:val="24"/>
                <w:vertAlign w:val="subscript"/>
              </w:rPr>
              <w:t>35</w:t>
            </w:r>
          </w:p>
        </w:tc>
        <w:tc>
          <w:tcPr>
            <w:tcW w:w="1559" w:type="dxa"/>
            <w:vAlign w:val="bottom"/>
          </w:tcPr>
          <w:p w14:paraId="0A85C2B7" w14:textId="77777777" w:rsidR="002C2228" w:rsidRPr="005E5295" w:rsidRDefault="002C2228" w:rsidP="00010A4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5E5295">
              <w:rPr>
                <w:color w:val="FF0000"/>
                <w:sz w:val="24"/>
                <w:szCs w:val="24"/>
              </w:rPr>
              <w:t>C</w:t>
            </w:r>
            <w:r w:rsidRPr="005E5295">
              <w:rPr>
                <w:color w:val="FF0000"/>
                <w:sz w:val="24"/>
                <w:szCs w:val="24"/>
                <w:vertAlign w:val="subscript"/>
              </w:rPr>
              <w:t>50/30</w:t>
            </w:r>
          </w:p>
        </w:tc>
        <w:tc>
          <w:tcPr>
            <w:tcW w:w="1559" w:type="dxa"/>
            <w:vAlign w:val="bottom"/>
          </w:tcPr>
          <w:p w14:paraId="0A85C2B8" w14:textId="77777777" w:rsidR="002C2228" w:rsidRPr="005E5295" w:rsidRDefault="002C2228" w:rsidP="002C2228">
            <w:pPr>
              <w:pStyle w:val="abcflokkar"/>
              <w:ind w:left="0"/>
              <w:rPr>
                <w:color w:val="FF0000"/>
                <w:sz w:val="24"/>
                <w:szCs w:val="24"/>
                <w:highlight w:val="yellow"/>
              </w:rPr>
            </w:pPr>
            <w:r w:rsidRPr="005E5295">
              <w:rPr>
                <w:color w:val="FF0000"/>
                <w:sz w:val="24"/>
                <w:szCs w:val="24"/>
              </w:rPr>
              <w:t>FI</w:t>
            </w:r>
            <w:r>
              <w:rPr>
                <w:color w:val="FF0000"/>
                <w:sz w:val="24"/>
                <w:szCs w:val="24"/>
                <w:vertAlign w:val="subscript"/>
              </w:rPr>
              <w:t>30</w:t>
            </w:r>
          </w:p>
        </w:tc>
      </w:tr>
    </w:tbl>
    <w:p w14:paraId="0A85C2BA" w14:textId="77777777" w:rsidR="00D03848" w:rsidRPr="002C2228" w:rsidRDefault="00D03848" w:rsidP="002C2228">
      <w:pPr>
        <w:pStyle w:val="Li-fyrirsagnir"/>
      </w:pPr>
      <w:r w:rsidRPr="002C2228">
        <w:t>c)</w:t>
      </w:r>
      <w:r w:rsidRPr="002C2228">
        <w:tab/>
        <w:t>Vinnugæði</w:t>
      </w:r>
    </w:p>
    <w:p w14:paraId="0A85C2BB" w14:textId="77777777" w:rsidR="00D03848" w:rsidRDefault="00D03848" w:rsidP="00D03848">
      <w:pPr>
        <w:rPr>
          <w:rFonts w:cs="Times New Roman"/>
          <w:szCs w:val="24"/>
        </w:rPr>
      </w:pPr>
      <w:r w:rsidRPr="005E5295">
        <w:rPr>
          <w:rFonts w:cs="Times New Roman"/>
          <w:szCs w:val="24"/>
        </w:rPr>
        <w:t xml:space="preserve">Tilgreina skal lágmarksþykkt malarslitlags. </w:t>
      </w:r>
    </w:p>
    <w:p w14:paraId="0A85C2BC" w14:textId="77777777" w:rsidR="005E5295" w:rsidRDefault="005E5295" w:rsidP="00D03848">
      <w:pPr>
        <w:rPr>
          <w:rFonts w:cs="Times New Roman"/>
          <w:szCs w:val="24"/>
        </w:rPr>
      </w:pPr>
      <w:r w:rsidRPr="005E5295">
        <w:rPr>
          <w:rFonts w:cs="Times New Roman"/>
          <w:szCs w:val="24"/>
        </w:rPr>
        <w:t xml:space="preserve">Tilgreina skal </w:t>
      </w:r>
      <w:r>
        <w:rPr>
          <w:rFonts w:cs="Times New Roman"/>
          <w:szCs w:val="24"/>
        </w:rPr>
        <w:t>þverhalla</w:t>
      </w:r>
      <w:r w:rsidRPr="005E5295">
        <w:rPr>
          <w:rFonts w:cs="Times New Roman"/>
          <w:szCs w:val="24"/>
        </w:rPr>
        <w:t>.</w:t>
      </w:r>
    </w:p>
    <w:p w14:paraId="0A85C2BD" w14:textId="77777777" w:rsidR="002C2228" w:rsidRPr="002C2228" w:rsidRDefault="002C2228" w:rsidP="002C2228">
      <w:pPr>
        <w:pStyle w:val="Li-fyrirsagnir"/>
      </w:pPr>
      <w:r w:rsidRPr="002C2228">
        <w:t>f)</w:t>
      </w:r>
      <w:r w:rsidRPr="002C2228">
        <w:tab/>
        <w:t>Uppgjör, mælieiningar</w:t>
      </w:r>
    </w:p>
    <w:p w14:paraId="0A85C2BE" w14:textId="77777777" w:rsidR="002C2228" w:rsidRPr="00FC3DE6" w:rsidRDefault="002C2228" w:rsidP="002C2228">
      <w:pPr>
        <w:rPr>
          <w:rFonts w:cs="Times New Roman"/>
          <w:szCs w:val="24"/>
        </w:rPr>
      </w:pPr>
      <w:r w:rsidRPr="00DB2602">
        <w:rPr>
          <w:rFonts w:eastAsia="Times New Roman" w:cs="Times New Roman"/>
          <w:b/>
          <w:szCs w:val="24"/>
          <w:u w:val="single"/>
        </w:rPr>
        <w:t>Uppgjör og mælieining</w:t>
      </w:r>
      <w:r w:rsidRPr="00FB18E6">
        <w:rPr>
          <w:noProof/>
          <w:szCs w:val="24"/>
        </w:rPr>
        <w:t xml:space="preserve"> skal vera samkvæmt þeim verkþætti sem valinn er úr verkþáttaskrá</w:t>
      </w:r>
      <w:r>
        <w:rPr>
          <w:noProof/>
          <w:szCs w:val="24"/>
        </w:rPr>
        <w:t>.</w:t>
      </w:r>
      <w:r w:rsidRPr="00FB18E6">
        <w:rPr>
          <w:szCs w:val="24"/>
        </w:rPr>
        <w:t xml:space="preserve"> </w:t>
      </w:r>
    </w:p>
    <w:p w14:paraId="0A85C2BF" w14:textId="77777777" w:rsidR="002C2228" w:rsidRDefault="002C2228" w:rsidP="00D03848">
      <w:pPr>
        <w:rPr>
          <w:rFonts w:cs="Times New Roman"/>
          <w:szCs w:val="24"/>
        </w:rPr>
      </w:pPr>
    </w:p>
    <w:sectPr w:rsidR="002C2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F347" w14:textId="77777777" w:rsidR="00715081" w:rsidRDefault="00715081" w:rsidP="002C2228">
      <w:pPr>
        <w:spacing w:before="0" w:after="0" w:line="240" w:lineRule="auto"/>
      </w:pPr>
      <w:r>
        <w:separator/>
      </w:r>
    </w:p>
  </w:endnote>
  <w:endnote w:type="continuationSeparator" w:id="0">
    <w:p w14:paraId="4C11F68A" w14:textId="77777777" w:rsidR="00715081" w:rsidRDefault="00715081" w:rsidP="002C22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4DB9" w14:textId="77777777" w:rsidR="00DA1092" w:rsidRDefault="00DA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417742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0A85C2C5" w14:textId="77777777" w:rsidR="002C2228" w:rsidRPr="002C2228" w:rsidRDefault="002C2228">
        <w:pPr>
          <w:pStyle w:val="Footer"/>
          <w:jc w:val="center"/>
          <w:rPr>
            <w:color w:val="auto"/>
          </w:rPr>
        </w:pPr>
        <w:r w:rsidRPr="002C2228">
          <w:rPr>
            <w:color w:val="auto"/>
          </w:rPr>
          <w:fldChar w:fldCharType="begin"/>
        </w:r>
        <w:r w:rsidRPr="002C2228">
          <w:rPr>
            <w:color w:val="auto"/>
          </w:rPr>
          <w:instrText xml:space="preserve"> PAGE   \* MERGEFORMAT </w:instrText>
        </w:r>
        <w:r w:rsidRPr="002C2228">
          <w:rPr>
            <w:color w:val="auto"/>
          </w:rPr>
          <w:fldChar w:fldCharType="separate"/>
        </w:r>
        <w:r w:rsidR="00AD740C">
          <w:rPr>
            <w:noProof/>
            <w:color w:val="auto"/>
          </w:rPr>
          <w:t>1</w:t>
        </w:r>
        <w:r w:rsidRPr="002C2228">
          <w:rPr>
            <w:noProof/>
            <w:color w:val="auto"/>
          </w:rPr>
          <w:fldChar w:fldCharType="end"/>
        </w:r>
      </w:p>
    </w:sdtContent>
  </w:sdt>
  <w:p w14:paraId="0A85C2C6" w14:textId="77777777" w:rsidR="002C2228" w:rsidRDefault="002C22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0AF3" w14:textId="77777777" w:rsidR="00DA1092" w:rsidRDefault="00DA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2120" w14:textId="77777777" w:rsidR="00715081" w:rsidRDefault="00715081" w:rsidP="002C2228">
      <w:pPr>
        <w:spacing w:before="0" w:after="0" w:line="240" w:lineRule="auto"/>
      </w:pPr>
      <w:r>
        <w:separator/>
      </w:r>
    </w:p>
  </w:footnote>
  <w:footnote w:type="continuationSeparator" w:id="0">
    <w:p w14:paraId="4283F1CA" w14:textId="77777777" w:rsidR="00715081" w:rsidRDefault="00715081" w:rsidP="002C22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018" w14:textId="77777777" w:rsidR="00DA1092" w:rsidRDefault="00DA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C2C4" w14:textId="77777777" w:rsidR="002C2228" w:rsidRDefault="002C2228">
    <w:pPr>
      <w:pStyle w:val="Header"/>
      <w:rPr>
        <w:color w:val="auto"/>
      </w:rPr>
    </w:pPr>
    <w:r w:rsidRPr="002C2228">
      <w:rPr>
        <w:color w:val="auto"/>
      </w:rPr>
      <w:t>Vegagerðin</w:t>
    </w:r>
    <w:r w:rsidRPr="002C2228">
      <w:rPr>
        <w:color w:val="auto"/>
      </w:rPr>
      <w:ptab w:relativeTo="margin" w:alignment="center" w:leader="none"/>
    </w:r>
    <w:r w:rsidRPr="002C2228">
      <w:rPr>
        <w:color w:val="auto"/>
      </w:rPr>
      <w:t>Verklýsing - leiðbeining</w:t>
    </w:r>
    <w:r w:rsidRPr="002C2228">
      <w:rPr>
        <w:color w:val="auto"/>
      </w:rPr>
      <w:ptab w:relativeTo="margin" w:alignment="right" w:leader="none"/>
    </w:r>
    <w:r w:rsidRPr="002C2228">
      <w:rPr>
        <w:color w:val="auto"/>
      </w:rPr>
      <w:t>08.09.2017</w:t>
    </w:r>
  </w:p>
  <w:p w14:paraId="14FA3290" w14:textId="0662BA9F" w:rsidR="00DA1092" w:rsidRPr="00DA1092" w:rsidRDefault="00DA1092" w:rsidP="00DA1092">
    <w:pPr>
      <w:pStyle w:val="Header"/>
      <w:jc w:val="center"/>
      <w:rPr>
        <w:rFonts w:eastAsiaTheme="minorHAnsi"/>
        <w:color w:val="auto"/>
        <w:lang w:eastAsia="en-US"/>
      </w:rPr>
    </w:pPr>
    <w:r w:rsidRPr="00DA1092">
      <w:rPr>
        <w:color w:val="auto"/>
      </w:rPr>
      <w:t>SNI-3401</w:t>
    </w:r>
    <w:r>
      <w:rPr>
        <w:color w:val="auto"/>
      </w:rPr>
      <w:t>, 61a</w:t>
    </w:r>
  </w:p>
  <w:p w14:paraId="2B75D3E2" w14:textId="77777777" w:rsidR="00DA1092" w:rsidRPr="002C2228" w:rsidRDefault="00DA1092">
    <w:pPr>
      <w:pStyle w:val="Head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EF3A" w14:textId="77777777" w:rsidR="00DA1092" w:rsidRDefault="00DA1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81"/>
    <w:rsid w:val="00010A4C"/>
    <w:rsid w:val="001D7F80"/>
    <w:rsid w:val="002C2228"/>
    <w:rsid w:val="003E3681"/>
    <w:rsid w:val="005B2582"/>
    <w:rsid w:val="005E5295"/>
    <w:rsid w:val="006434A0"/>
    <w:rsid w:val="00715081"/>
    <w:rsid w:val="00AD740C"/>
    <w:rsid w:val="00D03848"/>
    <w:rsid w:val="00DA1092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C29D"/>
  <w15:chartTrackingRefBased/>
  <w15:docId w15:val="{2423E849-5D0E-47FF-B5C3-A5DB5204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80"/>
    <w:pPr>
      <w:spacing w:before="120" w:after="120"/>
      <w:ind w:left="851"/>
    </w:pPr>
    <w:rPr>
      <w:rFonts w:ascii="Times New Roman" w:eastAsiaTheme="minorEastAsia" w:hAnsi="Times New Roman"/>
      <w:color w:val="FF0000"/>
      <w:sz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84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6"/>
    <w:next w:val="Normal"/>
    <w:link w:val="Li-fyrirsagnirChar"/>
    <w:qFormat/>
    <w:rsid w:val="001D7F80"/>
    <w:pPr>
      <w:keepNext w:val="0"/>
      <w:keepLines w:val="0"/>
      <w:tabs>
        <w:tab w:val="left" w:pos="851"/>
        <w:tab w:val="num" w:pos="1152"/>
      </w:tabs>
      <w:spacing w:before="120" w:after="120" w:line="240" w:lineRule="auto"/>
      <w:ind w:right="-6" w:hanging="851"/>
      <w:outlineLvl w:val="0"/>
    </w:pPr>
    <w:rPr>
      <w:rFonts w:ascii="Times New Roman" w:eastAsia="Times New Roman" w:hAnsi="Times New Roman" w:cs="Times New Roman"/>
      <w:b/>
      <w:bCs/>
      <w:color w:val="auto"/>
      <w:szCs w:val="24"/>
      <w:lang w:val="en-US"/>
    </w:rPr>
  </w:style>
  <w:style w:type="character" w:customStyle="1" w:styleId="Li-fyrirsagnirChar">
    <w:name w:val="Lið-fyrirsagnir Char"/>
    <w:basedOn w:val="Heading6Char"/>
    <w:link w:val="Li-fyrirsagnir"/>
    <w:rsid w:val="001D7F80"/>
    <w:rPr>
      <w:rFonts w:ascii="Times New Roman" w:eastAsia="Times New Roman" w:hAnsi="Times New Roman" w:cs="Times New Roman"/>
      <w:b/>
      <w:bCs/>
      <w:color w:val="1F4D78" w:themeColor="accent1" w:themeShade="7F"/>
      <w:sz w:val="24"/>
      <w:szCs w:val="24"/>
      <w:lang w:val="en-US" w:eastAsia="zh-CN"/>
    </w:rPr>
  </w:style>
  <w:style w:type="paragraph" w:customStyle="1" w:styleId="abcflokkar">
    <w:name w:val="abc flokkar"/>
    <w:basedOn w:val="Normal"/>
    <w:link w:val="abcflokkarChar"/>
    <w:rsid w:val="003E3681"/>
    <w:pPr>
      <w:tabs>
        <w:tab w:val="left" w:pos="1701"/>
      </w:tabs>
      <w:spacing w:line="240" w:lineRule="auto"/>
    </w:pPr>
    <w:rPr>
      <w:rFonts w:eastAsia="Times New Roman" w:cs="Times New Roman"/>
      <w:color w:val="000000"/>
      <w:sz w:val="20"/>
      <w:szCs w:val="20"/>
      <w:lang w:val="en-US" w:eastAsia="en-US"/>
    </w:rPr>
  </w:style>
  <w:style w:type="character" w:customStyle="1" w:styleId="abcflokkarChar">
    <w:name w:val="abc flokkar Char"/>
    <w:link w:val="abcflokkar"/>
    <w:rsid w:val="003E368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81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384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22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28"/>
    <w:rPr>
      <w:rFonts w:ascii="Times New Roman" w:eastAsiaTheme="minorEastAsia" w:hAnsi="Times New Roman"/>
      <w:color w:val="FF0000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22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28"/>
    <w:rPr>
      <w:rFonts w:ascii="Times New Roman" w:eastAsiaTheme="minorEastAsia" w:hAnsi="Times New Roman"/>
      <w:color w:val="FF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8</cp:revision>
  <dcterms:created xsi:type="dcterms:W3CDTF">2016-07-06T15:02:00Z</dcterms:created>
  <dcterms:modified xsi:type="dcterms:W3CDTF">2023-05-02T15:22:00Z</dcterms:modified>
</cp:coreProperties>
</file>