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heme="minorBidi"/>
          <w:color w:val="auto"/>
          <w:sz w:val="24"/>
          <w:szCs w:val="22"/>
          <w:lang w:val="is-IS"/>
        </w:rPr>
        <w:id w:val="-2047675146"/>
        <w:docPartObj>
          <w:docPartGallery w:val="Table of Contents"/>
          <w:docPartUnique/>
        </w:docPartObj>
      </w:sdtPr>
      <w:sdtEndPr>
        <w:rPr>
          <w:b/>
          <w:bCs/>
          <w:noProof/>
        </w:rPr>
      </w:sdtEndPr>
      <w:sdtContent>
        <w:p w14:paraId="04A18D9E" w14:textId="77777777" w:rsidR="00B26E0A" w:rsidRPr="00B26E0A" w:rsidRDefault="00B26E0A">
          <w:pPr>
            <w:pStyle w:val="TOCHeading"/>
            <w:rPr>
              <w:b/>
              <w:color w:val="auto"/>
            </w:rPr>
          </w:pPr>
          <w:r w:rsidRPr="00B26E0A">
            <w:rPr>
              <w:b/>
              <w:color w:val="auto"/>
            </w:rPr>
            <w:t>Efnisyfirlit</w:t>
          </w:r>
        </w:p>
        <w:p w14:paraId="04A18D9F" w14:textId="77777777" w:rsidR="00B26E0A" w:rsidRDefault="00B26E0A">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492600291" w:history="1">
            <w:r w:rsidRPr="00FD480F">
              <w:rPr>
                <w:rStyle w:val="Hyperlink"/>
                <w:noProof/>
              </w:rPr>
              <w:t>Malarslitlög – Almenn lýsing</w:t>
            </w:r>
            <w:r>
              <w:rPr>
                <w:noProof/>
                <w:webHidden/>
              </w:rPr>
              <w:tab/>
            </w:r>
            <w:r>
              <w:rPr>
                <w:noProof/>
                <w:webHidden/>
              </w:rPr>
              <w:fldChar w:fldCharType="begin"/>
            </w:r>
            <w:r>
              <w:rPr>
                <w:noProof/>
                <w:webHidden/>
              </w:rPr>
              <w:instrText xml:space="preserve"> PAGEREF _Toc492600291 \h </w:instrText>
            </w:r>
            <w:r>
              <w:rPr>
                <w:noProof/>
                <w:webHidden/>
              </w:rPr>
            </w:r>
            <w:r>
              <w:rPr>
                <w:noProof/>
                <w:webHidden/>
              </w:rPr>
              <w:fldChar w:fldCharType="separate"/>
            </w:r>
            <w:r>
              <w:rPr>
                <w:noProof/>
                <w:webHidden/>
              </w:rPr>
              <w:t>1</w:t>
            </w:r>
            <w:r>
              <w:rPr>
                <w:noProof/>
                <w:webHidden/>
              </w:rPr>
              <w:fldChar w:fldCharType="end"/>
            </w:r>
          </w:hyperlink>
        </w:p>
        <w:p w14:paraId="04A18DA0" w14:textId="77777777" w:rsidR="00B26E0A" w:rsidRDefault="00BC458E">
          <w:pPr>
            <w:pStyle w:val="TOC1"/>
            <w:tabs>
              <w:tab w:val="right" w:pos="9062"/>
            </w:tabs>
            <w:rPr>
              <w:rFonts w:asciiTheme="minorHAnsi" w:eastAsiaTheme="minorEastAsia" w:hAnsiTheme="minorHAnsi"/>
              <w:noProof/>
              <w:sz w:val="22"/>
              <w:lang w:eastAsia="is-IS"/>
            </w:rPr>
          </w:pPr>
          <w:hyperlink w:anchor="_Toc492600292" w:history="1">
            <w:r w:rsidR="00B26E0A" w:rsidRPr="00FD480F">
              <w:rPr>
                <w:rStyle w:val="Hyperlink"/>
                <w:noProof/>
              </w:rPr>
              <w:t>61.1 Mölburður (með öllu)</w:t>
            </w:r>
            <w:r w:rsidR="00B26E0A">
              <w:rPr>
                <w:noProof/>
                <w:webHidden/>
              </w:rPr>
              <w:tab/>
            </w:r>
            <w:r w:rsidR="00B26E0A">
              <w:rPr>
                <w:noProof/>
                <w:webHidden/>
              </w:rPr>
              <w:fldChar w:fldCharType="begin"/>
            </w:r>
            <w:r w:rsidR="00B26E0A">
              <w:rPr>
                <w:noProof/>
                <w:webHidden/>
              </w:rPr>
              <w:instrText xml:space="preserve"> PAGEREF _Toc492600292 \h </w:instrText>
            </w:r>
            <w:r w:rsidR="00B26E0A">
              <w:rPr>
                <w:noProof/>
                <w:webHidden/>
              </w:rPr>
            </w:r>
            <w:r w:rsidR="00B26E0A">
              <w:rPr>
                <w:noProof/>
                <w:webHidden/>
              </w:rPr>
              <w:fldChar w:fldCharType="separate"/>
            </w:r>
            <w:r w:rsidR="00B26E0A">
              <w:rPr>
                <w:noProof/>
                <w:webHidden/>
              </w:rPr>
              <w:t>4</w:t>
            </w:r>
            <w:r w:rsidR="00B26E0A">
              <w:rPr>
                <w:noProof/>
                <w:webHidden/>
              </w:rPr>
              <w:fldChar w:fldCharType="end"/>
            </w:r>
          </w:hyperlink>
        </w:p>
        <w:p w14:paraId="04A18DA1" w14:textId="77777777" w:rsidR="00B26E0A" w:rsidRDefault="00BC458E">
          <w:pPr>
            <w:pStyle w:val="TOC1"/>
            <w:tabs>
              <w:tab w:val="right" w:pos="9062"/>
            </w:tabs>
            <w:rPr>
              <w:rFonts w:asciiTheme="minorHAnsi" w:eastAsiaTheme="minorEastAsia" w:hAnsiTheme="minorHAnsi"/>
              <w:noProof/>
              <w:sz w:val="22"/>
              <w:lang w:eastAsia="is-IS"/>
            </w:rPr>
          </w:pPr>
          <w:hyperlink w:anchor="_Toc492600293" w:history="1">
            <w:r w:rsidR="00B26E0A" w:rsidRPr="00FD480F">
              <w:rPr>
                <w:rStyle w:val="Hyperlink"/>
                <w:noProof/>
              </w:rPr>
              <w:t>61.11 Mölburður, óunnið efni</w:t>
            </w:r>
            <w:r w:rsidR="00B26E0A">
              <w:rPr>
                <w:noProof/>
                <w:webHidden/>
              </w:rPr>
              <w:tab/>
            </w:r>
            <w:r w:rsidR="00B26E0A">
              <w:rPr>
                <w:noProof/>
                <w:webHidden/>
              </w:rPr>
              <w:fldChar w:fldCharType="begin"/>
            </w:r>
            <w:r w:rsidR="00B26E0A">
              <w:rPr>
                <w:noProof/>
                <w:webHidden/>
              </w:rPr>
              <w:instrText xml:space="preserve"> PAGEREF _Toc492600293 \h </w:instrText>
            </w:r>
            <w:r w:rsidR="00B26E0A">
              <w:rPr>
                <w:noProof/>
                <w:webHidden/>
              </w:rPr>
            </w:r>
            <w:r w:rsidR="00B26E0A">
              <w:rPr>
                <w:noProof/>
                <w:webHidden/>
              </w:rPr>
              <w:fldChar w:fldCharType="separate"/>
            </w:r>
            <w:r w:rsidR="00B26E0A">
              <w:rPr>
                <w:noProof/>
                <w:webHidden/>
              </w:rPr>
              <w:t>4</w:t>
            </w:r>
            <w:r w:rsidR="00B26E0A">
              <w:rPr>
                <w:noProof/>
                <w:webHidden/>
              </w:rPr>
              <w:fldChar w:fldCharType="end"/>
            </w:r>
          </w:hyperlink>
        </w:p>
        <w:p w14:paraId="04A18DA2" w14:textId="77777777" w:rsidR="00B26E0A" w:rsidRDefault="00BC458E">
          <w:pPr>
            <w:pStyle w:val="TOC1"/>
            <w:tabs>
              <w:tab w:val="right" w:pos="9062"/>
            </w:tabs>
            <w:rPr>
              <w:rFonts w:asciiTheme="minorHAnsi" w:eastAsiaTheme="minorEastAsia" w:hAnsiTheme="minorHAnsi"/>
              <w:noProof/>
              <w:sz w:val="22"/>
              <w:lang w:eastAsia="is-IS"/>
            </w:rPr>
          </w:pPr>
          <w:hyperlink w:anchor="_Toc492600294" w:history="1">
            <w:r w:rsidR="00B26E0A" w:rsidRPr="00FD480F">
              <w:rPr>
                <w:rStyle w:val="Hyperlink"/>
                <w:noProof/>
              </w:rPr>
              <w:t>61.111 Mölburður, óunnið efni, efniskostnaður</w:t>
            </w:r>
            <w:r w:rsidR="00B26E0A">
              <w:rPr>
                <w:noProof/>
                <w:webHidden/>
              </w:rPr>
              <w:tab/>
            </w:r>
            <w:r w:rsidR="00B26E0A">
              <w:rPr>
                <w:noProof/>
                <w:webHidden/>
              </w:rPr>
              <w:fldChar w:fldCharType="begin"/>
            </w:r>
            <w:r w:rsidR="00B26E0A">
              <w:rPr>
                <w:noProof/>
                <w:webHidden/>
              </w:rPr>
              <w:instrText xml:space="preserve"> PAGEREF _Toc492600294 \h </w:instrText>
            </w:r>
            <w:r w:rsidR="00B26E0A">
              <w:rPr>
                <w:noProof/>
                <w:webHidden/>
              </w:rPr>
            </w:r>
            <w:r w:rsidR="00B26E0A">
              <w:rPr>
                <w:noProof/>
                <w:webHidden/>
              </w:rPr>
              <w:fldChar w:fldCharType="separate"/>
            </w:r>
            <w:r w:rsidR="00B26E0A">
              <w:rPr>
                <w:noProof/>
                <w:webHidden/>
              </w:rPr>
              <w:t>4</w:t>
            </w:r>
            <w:r w:rsidR="00B26E0A">
              <w:rPr>
                <w:noProof/>
                <w:webHidden/>
              </w:rPr>
              <w:fldChar w:fldCharType="end"/>
            </w:r>
          </w:hyperlink>
        </w:p>
        <w:p w14:paraId="04A18DA3" w14:textId="77777777" w:rsidR="00B26E0A" w:rsidRDefault="00BC458E">
          <w:pPr>
            <w:pStyle w:val="TOC1"/>
            <w:tabs>
              <w:tab w:val="right" w:pos="9062"/>
            </w:tabs>
            <w:rPr>
              <w:rFonts w:asciiTheme="minorHAnsi" w:eastAsiaTheme="minorEastAsia" w:hAnsiTheme="minorHAnsi"/>
              <w:noProof/>
              <w:sz w:val="22"/>
              <w:lang w:eastAsia="is-IS"/>
            </w:rPr>
          </w:pPr>
          <w:hyperlink w:anchor="_Toc492600295" w:history="1">
            <w:r w:rsidR="00B26E0A" w:rsidRPr="00FD480F">
              <w:rPr>
                <w:rStyle w:val="Hyperlink"/>
                <w:noProof/>
              </w:rPr>
              <w:t>61.112 Mölburður, óunnið efni, losun og haugsetning</w:t>
            </w:r>
            <w:r w:rsidR="00B26E0A">
              <w:rPr>
                <w:noProof/>
                <w:webHidden/>
              </w:rPr>
              <w:tab/>
            </w:r>
            <w:r w:rsidR="00B26E0A">
              <w:rPr>
                <w:noProof/>
                <w:webHidden/>
              </w:rPr>
              <w:fldChar w:fldCharType="begin"/>
            </w:r>
            <w:r w:rsidR="00B26E0A">
              <w:rPr>
                <w:noProof/>
                <w:webHidden/>
              </w:rPr>
              <w:instrText xml:space="preserve"> PAGEREF _Toc492600295 \h </w:instrText>
            </w:r>
            <w:r w:rsidR="00B26E0A">
              <w:rPr>
                <w:noProof/>
                <w:webHidden/>
              </w:rPr>
            </w:r>
            <w:r w:rsidR="00B26E0A">
              <w:rPr>
                <w:noProof/>
                <w:webHidden/>
              </w:rPr>
              <w:fldChar w:fldCharType="separate"/>
            </w:r>
            <w:r w:rsidR="00B26E0A">
              <w:rPr>
                <w:noProof/>
                <w:webHidden/>
              </w:rPr>
              <w:t>5</w:t>
            </w:r>
            <w:r w:rsidR="00B26E0A">
              <w:rPr>
                <w:noProof/>
                <w:webHidden/>
              </w:rPr>
              <w:fldChar w:fldCharType="end"/>
            </w:r>
          </w:hyperlink>
        </w:p>
        <w:p w14:paraId="04A18DA4" w14:textId="77777777" w:rsidR="00B26E0A" w:rsidRDefault="00BC458E">
          <w:pPr>
            <w:pStyle w:val="TOC1"/>
            <w:tabs>
              <w:tab w:val="right" w:pos="9062"/>
            </w:tabs>
            <w:rPr>
              <w:rFonts w:asciiTheme="minorHAnsi" w:eastAsiaTheme="minorEastAsia" w:hAnsiTheme="minorHAnsi"/>
              <w:noProof/>
              <w:sz w:val="22"/>
              <w:lang w:eastAsia="is-IS"/>
            </w:rPr>
          </w:pPr>
          <w:hyperlink w:anchor="_Toc492600296" w:history="1">
            <w:r w:rsidR="00B26E0A" w:rsidRPr="00FD480F">
              <w:rPr>
                <w:rStyle w:val="Hyperlink"/>
                <w:noProof/>
              </w:rPr>
              <w:t>61.113 Mölburður, óunnið efni, ámokstur, akstur, tippur, þjöppun</w:t>
            </w:r>
            <w:r w:rsidR="00B26E0A">
              <w:rPr>
                <w:noProof/>
                <w:webHidden/>
              </w:rPr>
              <w:tab/>
            </w:r>
            <w:r w:rsidR="00B26E0A">
              <w:rPr>
                <w:noProof/>
                <w:webHidden/>
              </w:rPr>
              <w:fldChar w:fldCharType="begin"/>
            </w:r>
            <w:r w:rsidR="00B26E0A">
              <w:rPr>
                <w:noProof/>
                <w:webHidden/>
              </w:rPr>
              <w:instrText xml:space="preserve"> PAGEREF _Toc492600296 \h </w:instrText>
            </w:r>
            <w:r w:rsidR="00B26E0A">
              <w:rPr>
                <w:noProof/>
                <w:webHidden/>
              </w:rPr>
            </w:r>
            <w:r w:rsidR="00B26E0A">
              <w:rPr>
                <w:noProof/>
                <w:webHidden/>
              </w:rPr>
              <w:fldChar w:fldCharType="separate"/>
            </w:r>
            <w:r w:rsidR="00B26E0A">
              <w:rPr>
                <w:noProof/>
                <w:webHidden/>
              </w:rPr>
              <w:t>5</w:t>
            </w:r>
            <w:r w:rsidR="00B26E0A">
              <w:rPr>
                <w:noProof/>
                <w:webHidden/>
              </w:rPr>
              <w:fldChar w:fldCharType="end"/>
            </w:r>
          </w:hyperlink>
        </w:p>
        <w:p w14:paraId="04A18DA5" w14:textId="77777777" w:rsidR="00B26E0A" w:rsidRDefault="00BC458E">
          <w:pPr>
            <w:pStyle w:val="TOC1"/>
            <w:tabs>
              <w:tab w:val="right" w:pos="9062"/>
            </w:tabs>
            <w:rPr>
              <w:rFonts w:asciiTheme="minorHAnsi" w:eastAsiaTheme="minorEastAsia" w:hAnsiTheme="minorHAnsi"/>
              <w:noProof/>
              <w:sz w:val="22"/>
              <w:lang w:eastAsia="is-IS"/>
            </w:rPr>
          </w:pPr>
          <w:hyperlink w:anchor="_Toc492600297" w:history="1">
            <w:r w:rsidR="00B26E0A" w:rsidRPr="00FD480F">
              <w:rPr>
                <w:rStyle w:val="Hyperlink"/>
                <w:noProof/>
              </w:rPr>
              <w:t>61.12 Mölburður, unnið efni</w:t>
            </w:r>
            <w:r w:rsidR="00B26E0A">
              <w:rPr>
                <w:noProof/>
                <w:webHidden/>
              </w:rPr>
              <w:tab/>
            </w:r>
            <w:r w:rsidR="00B26E0A">
              <w:rPr>
                <w:noProof/>
                <w:webHidden/>
              </w:rPr>
              <w:fldChar w:fldCharType="begin"/>
            </w:r>
            <w:r w:rsidR="00B26E0A">
              <w:rPr>
                <w:noProof/>
                <w:webHidden/>
              </w:rPr>
              <w:instrText xml:space="preserve"> PAGEREF _Toc492600297 \h </w:instrText>
            </w:r>
            <w:r w:rsidR="00B26E0A">
              <w:rPr>
                <w:noProof/>
                <w:webHidden/>
              </w:rPr>
            </w:r>
            <w:r w:rsidR="00B26E0A">
              <w:rPr>
                <w:noProof/>
                <w:webHidden/>
              </w:rPr>
              <w:fldChar w:fldCharType="separate"/>
            </w:r>
            <w:r w:rsidR="00B26E0A">
              <w:rPr>
                <w:noProof/>
                <w:webHidden/>
              </w:rPr>
              <w:t>5</w:t>
            </w:r>
            <w:r w:rsidR="00B26E0A">
              <w:rPr>
                <w:noProof/>
                <w:webHidden/>
              </w:rPr>
              <w:fldChar w:fldCharType="end"/>
            </w:r>
          </w:hyperlink>
        </w:p>
        <w:p w14:paraId="04A18DA6" w14:textId="77777777" w:rsidR="00B26E0A" w:rsidRDefault="00BC458E">
          <w:pPr>
            <w:pStyle w:val="TOC1"/>
            <w:tabs>
              <w:tab w:val="right" w:pos="9062"/>
            </w:tabs>
            <w:rPr>
              <w:rFonts w:asciiTheme="minorHAnsi" w:eastAsiaTheme="minorEastAsia" w:hAnsiTheme="minorHAnsi"/>
              <w:noProof/>
              <w:sz w:val="22"/>
              <w:lang w:eastAsia="is-IS"/>
            </w:rPr>
          </w:pPr>
          <w:hyperlink w:anchor="_Toc492600298" w:history="1">
            <w:r w:rsidR="00B26E0A" w:rsidRPr="00FD480F">
              <w:rPr>
                <w:rStyle w:val="Hyperlink"/>
                <w:noProof/>
              </w:rPr>
              <w:t>61.121 Mölburður, unnið efni, efniskostnaður</w:t>
            </w:r>
            <w:r w:rsidR="00B26E0A">
              <w:rPr>
                <w:noProof/>
                <w:webHidden/>
              </w:rPr>
              <w:tab/>
            </w:r>
            <w:r w:rsidR="00B26E0A">
              <w:rPr>
                <w:noProof/>
                <w:webHidden/>
              </w:rPr>
              <w:fldChar w:fldCharType="begin"/>
            </w:r>
            <w:r w:rsidR="00B26E0A">
              <w:rPr>
                <w:noProof/>
                <w:webHidden/>
              </w:rPr>
              <w:instrText xml:space="preserve"> PAGEREF _Toc492600298 \h </w:instrText>
            </w:r>
            <w:r w:rsidR="00B26E0A">
              <w:rPr>
                <w:noProof/>
                <w:webHidden/>
              </w:rPr>
            </w:r>
            <w:r w:rsidR="00B26E0A">
              <w:rPr>
                <w:noProof/>
                <w:webHidden/>
              </w:rPr>
              <w:fldChar w:fldCharType="separate"/>
            </w:r>
            <w:r w:rsidR="00B26E0A">
              <w:rPr>
                <w:noProof/>
                <w:webHidden/>
              </w:rPr>
              <w:t>5</w:t>
            </w:r>
            <w:r w:rsidR="00B26E0A">
              <w:rPr>
                <w:noProof/>
                <w:webHidden/>
              </w:rPr>
              <w:fldChar w:fldCharType="end"/>
            </w:r>
          </w:hyperlink>
        </w:p>
        <w:p w14:paraId="04A18DA7" w14:textId="77777777" w:rsidR="00B26E0A" w:rsidRDefault="00BC458E">
          <w:pPr>
            <w:pStyle w:val="TOC1"/>
            <w:tabs>
              <w:tab w:val="right" w:pos="9062"/>
            </w:tabs>
            <w:rPr>
              <w:rFonts w:asciiTheme="minorHAnsi" w:eastAsiaTheme="minorEastAsia" w:hAnsiTheme="minorHAnsi"/>
              <w:noProof/>
              <w:sz w:val="22"/>
              <w:lang w:eastAsia="is-IS"/>
            </w:rPr>
          </w:pPr>
          <w:hyperlink w:anchor="_Toc492600299" w:history="1">
            <w:r w:rsidR="00B26E0A" w:rsidRPr="00FD480F">
              <w:rPr>
                <w:rStyle w:val="Hyperlink"/>
                <w:noProof/>
              </w:rPr>
              <w:t>61.122 Mölburður, unnið efni, losun og haugsetning</w:t>
            </w:r>
            <w:r w:rsidR="00B26E0A">
              <w:rPr>
                <w:noProof/>
                <w:webHidden/>
              </w:rPr>
              <w:tab/>
            </w:r>
            <w:r w:rsidR="00B26E0A">
              <w:rPr>
                <w:noProof/>
                <w:webHidden/>
              </w:rPr>
              <w:fldChar w:fldCharType="begin"/>
            </w:r>
            <w:r w:rsidR="00B26E0A">
              <w:rPr>
                <w:noProof/>
                <w:webHidden/>
              </w:rPr>
              <w:instrText xml:space="preserve"> PAGEREF _Toc492600299 \h </w:instrText>
            </w:r>
            <w:r w:rsidR="00B26E0A">
              <w:rPr>
                <w:noProof/>
                <w:webHidden/>
              </w:rPr>
            </w:r>
            <w:r w:rsidR="00B26E0A">
              <w:rPr>
                <w:noProof/>
                <w:webHidden/>
              </w:rPr>
              <w:fldChar w:fldCharType="separate"/>
            </w:r>
            <w:r w:rsidR="00B26E0A">
              <w:rPr>
                <w:noProof/>
                <w:webHidden/>
              </w:rPr>
              <w:t>6</w:t>
            </w:r>
            <w:r w:rsidR="00B26E0A">
              <w:rPr>
                <w:noProof/>
                <w:webHidden/>
              </w:rPr>
              <w:fldChar w:fldCharType="end"/>
            </w:r>
          </w:hyperlink>
        </w:p>
        <w:p w14:paraId="04A18DA8" w14:textId="77777777" w:rsidR="00B26E0A" w:rsidRDefault="00BC458E">
          <w:pPr>
            <w:pStyle w:val="TOC1"/>
            <w:tabs>
              <w:tab w:val="right" w:pos="9062"/>
            </w:tabs>
            <w:rPr>
              <w:rFonts w:asciiTheme="minorHAnsi" w:eastAsiaTheme="minorEastAsia" w:hAnsiTheme="minorHAnsi"/>
              <w:noProof/>
              <w:sz w:val="22"/>
              <w:lang w:eastAsia="is-IS"/>
            </w:rPr>
          </w:pPr>
          <w:hyperlink w:anchor="_Toc492600300" w:history="1">
            <w:r w:rsidR="00B26E0A" w:rsidRPr="00FD480F">
              <w:rPr>
                <w:rStyle w:val="Hyperlink"/>
                <w:noProof/>
              </w:rPr>
              <w:t>61.123 Mölburður, unnið efni, ámokstur, akstur, tippur, þjöppun</w:t>
            </w:r>
            <w:r w:rsidR="00B26E0A">
              <w:rPr>
                <w:noProof/>
                <w:webHidden/>
              </w:rPr>
              <w:tab/>
            </w:r>
            <w:r w:rsidR="00B26E0A">
              <w:rPr>
                <w:noProof/>
                <w:webHidden/>
              </w:rPr>
              <w:fldChar w:fldCharType="begin"/>
            </w:r>
            <w:r w:rsidR="00B26E0A">
              <w:rPr>
                <w:noProof/>
                <w:webHidden/>
              </w:rPr>
              <w:instrText xml:space="preserve"> PAGEREF _Toc492600300 \h </w:instrText>
            </w:r>
            <w:r w:rsidR="00B26E0A">
              <w:rPr>
                <w:noProof/>
                <w:webHidden/>
              </w:rPr>
            </w:r>
            <w:r w:rsidR="00B26E0A">
              <w:rPr>
                <w:noProof/>
                <w:webHidden/>
              </w:rPr>
              <w:fldChar w:fldCharType="separate"/>
            </w:r>
            <w:r w:rsidR="00B26E0A">
              <w:rPr>
                <w:noProof/>
                <w:webHidden/>
              </w:rPr>
              <w:t>6</w:t>
            </w:r>
            <w:r w:rsidR="00B26E0A">
              <w:rPr>
                <w:noProof/>
                <w:webHidden/>
              </w:rPr>
              <w:fldChar w:fldCharType="end"/>
            </w:r>
          </w:hyperlink>
        </w:p>
        <w:p w14:paraId="04A18DA9" w14:textId="77777777" w:rsidR="00B26E0A" w:rsidRDefault="00B26E0A">
          <w:r>
            <w:rPr>
              <w:b/>
              <w:bCs/>
              <w:noProof/>
            </w:rPr>
            <w:fldChar w:fldCharType="end"/>
          </w:r>
        </w:p>
      </w:sdtContent>
    </w:sdt>
    <w:p w14:paraId="04A18DAA" w14:textId="77777777" w:rsidR="00B26E0A" w:rsidRDefault="00B26E0A" w:rsidP="00BD0267">
      <w:pPr>
        <w:autoSpaceDE w:val="0"/>
        <w:autoSpaceDN w:val="0"/>
        <w:adjustRightInd w:val="0"/>
        <w:spacing w:after="0" w:line="288" w:lineRule="auto"/>
        <w:rPr>
          <w:rFonts w:cs="Times New Roman"/>
          <w:b/>
          <w:color w:val="000000"/>
          <w:szCs w:val="24"/>
        </w:rPr>
      </w:pPr>
    </w:p>
    <w:p w14:paraId="04A18DAB" w14:textId="77777777" w:rsidR="00BD0267" w:rsidRPr="00A83620" w:rsidRDefault="00B26E0A" w:rsidP="00B26E0A">
      <w:pPr>
        <w:pStyle w:val="Kaflafyrirsagnir"/>
        <w:rPr>
          <w:rFonts w:ascii="Times New Roman" w:hAnsi="Times New Roman"/>
        </w:rPr>
      </w:pPr>
      <w:bookmarkStart w:id="0" w:name="_Toc492600291"/>
      <w:r>
        <w:t>Almenn lýsing</w:t>
      </w:r>
      <w:bookmarkEnd w:id="0"/>
      <w:r w:rsidR="00FE59D6">
        <w:t xml:space="preserve"> - </w:t>
      </w:r>
      <w:r w:rsidR="00FE59D6" w:rsidRPr="00A83620">
        <w:rPr>
          <w:rFonts w:ascii="Times New Roman" w:hAnsi="Times New Roman"/>
        </w:rPr>
        <w:t>Malarslitlög</w:t>
      </w:r>
    </w:p>
    <w:p w14:paraId="04A18DAC" w14:textId="77777777" w:rsidR="00E01608" w:rsidRPr="00E01608" w:rsidRDefault="00E01608" w:rsidP="00E01608">
      <w:pPr>
        <w:pStyle w:val="Li-fyrirsagnir"/>
      </w:pPr>
      <w:r w:rsidRPr="00E01608">
        <w:t>a)</w:t>
      </w:r>
      <w:r w:rsidRPr="00E01608">
        <w:tab/>
        <w:t>Verksvið</w:t>
      </w:r>
    </w:p>
    <w:p w14:paraId="04A18DAD" w14:textId="77777777" w:rsidR="00BD0267" w:rsidRPr="009D137A" w:rsidRDefault="00BD0267" w:rsidP="009D137A">
      <w:r w:rsidRPr="009D137A">
        <w:t>Verksviðið er heflun og vökvun undirlags, efnisöflun, ámokstur, flutningur, útlögn, vökvun og þjöppun á malarslitlagi í þeirri þykkt, breidd og þverhalla sem mælt er fyrir um.</w:t>
      </w:r>
    </w:p>
    <w:p w14:paraId="04A18DAE" w14:textId="77777777" w:rsidR="00E01608" w:rsidRPr="00E01608" w:rsidRDefault="00E01608" w:rsidP="00E01608">
      <w:pPr>
        <w:pStyle w:val="Li-fyrirsagnir"/>
      </w:pPr>
      <w:r w:rsidRPr="00E01608">
        <w:t>b)</w:t>
      </w:r>
      <w:r w:rsidRPr="00E01608">
        <w:tab/>
        <w:t>Efniskröfur</w:t>
      </w:r>
    </w:p>
    <w:p w14:paraId="04A18DAF" w14:textId="77777777" w:rsidR="009D137A" w:rsidRDefault="009D137A" w:rsidP="009D137A">
      <w:r w:rsidRPr="009D137A">
        <w:t>Steinefni skal uppfylla kröfur í samræmi við staðla ÍST EN 13242 og ÍST EN 13285,  auk þeirra atriða sem hér koma fram.  Kröfur miðast við mælingu á efninu á efnistökustað, áður en það verður fyrir áraun þjöppunar og vinnuumferðar</w:t>
      </w:r>
      <w:r>
        <w:t>.</w:t>
      </w:r>
    </w:p>
    <w:p w14:paraId="04A18DB0" w14:textId="77777777" w:rsidR="00BD0267" w:rsidRPr="001D1230" w:rsidRDefault="00BD0267" w:rsidP="009D137A">
      <w:r w:rsidRPr="001D1230">
        <w:t xml:space="preserve">Efnið skal vera laust við lífræn óhreinindi. Hlutfall leirs (&lt; 0,002 mm) af efni minna en 0,063 mm </w:t>
      </w:r>
      <w:r w:rsidR="00FE59D6">
        <w:t xml:space="preserve">skal </w:t>
      </w:r>
      <w:r w:rsidRPr="001D1230">
        <w:t>vera á bilinu 10 til 30%.</w:t>
      </w:r>
    </w:p>
    <w:p w14:paraId="04A18DB1" w14:textId="77777777" w:rsidR="00BD0267" w:rsidRPr="001D1230" w:rsidRDefault="00BD0267" w:rsidP="009D137A">
      <w:r w:rsidRPr="001D1230">
        <w:t>Rýrnunarstuðull fínefna (LS) skal vera á bilinu 2-10% fyrir svæði þar sem meðalársúrkoma á ári er minni en 1000 mm en á bilinu 2-7% á þeim svæðum þar sem úrkoman er meiri en 1000 mm .</w:t>
      </w:r>
    </w:p>
    <w:p w14:paraId="04A18DB2" w14:textId="77777777" w:rsidR="00BD0267" w:rsidRPr="001D1230" w:rsidRDefault="00BD0267" w:rsidP="009D137A">
      <w:r w:rsidRPr="001D1230">
        <w:t xml:space="preserve">Hlutfall steinefna </w:t>
      </w:r>
      <w:r>
        <w:t>við berggreiningu (</w:t>
      </w:r>
      <w:r w:rsidRPr="001D1230">
        <w:t>gæðaflokki 3</w:t>
      </w:r>
      <w:r>
        <w:t>)</w:t>
      </w:r>
      <w:r w:rsidRPr="001D1230">
        <w:t>,</w:t>
      </w:r>
      <w:r>
        <w:t xml:space="preserve"> er</w:t>
      </w:r>
      <w:r w:rsidRPr="001D1230">
        <w:t xml:space="preserve"> samkvæmt flokkunarkerfi NMÍ</w:t>
      </w:r>
      <w:r>
        <w:t>.</w:t>
      </w:r>
    </w:p>
    <w:p w14:paraId="04A18DB3" w14:textId="77777777" w:rsidR="00E01608" w:rsidRPr="00E01608" w:rsidRDefault="00E01608" w:rsidP="00E01608">
      <w:pPr>
        <w:pStyle w:val="Li-fyrirsagnir"/>
      </w:pPr>
      <w:r w:rsidRPr="00E01608">
        <w:t>c)</w:t>
      </w:r>
      <w:r w:rsidRPr="00E01608">
        <w:tab/>
        <w:t>Vinnugæði</w:t>
      </w:r>
    </w:p>
    <w:p w14:paraId="04A18DB4" w14:textId="77777777" w:rsidR="00DB0D0F" w:rsidRPr="003326B0" w:rsidRDefault="00DB0D0F" w:rsidP="00DB0D0F">
      <w:pPr>
        <w:spacing w:after="160"/>
        <w:rPr>
          <w:color w:val="FF0000"/>
        </w:rPr>
      </w:pPr>
      <w:r w:rsidRPr="003326B0">
        <w:rPr>
          <w:color w:val="FF0000"/>
        </w:rPr>
        <w:t>Efnisvinnsla</w:t>
      </w:r>
    </w:p>
    <w:p w14:paraId="04A18DB5" w14:textId="77777777" w:rsidR="00DB0D0F" w:rsidRPr="00CD0D8E" w:rsidRDefault="00DB0D0F" w:rsidP="00DB0D0F">
      <w:r w:rsidRPr="00CD0D8E">
        <w:t>Við vinnslu og haugsetningu skal gæta þess að unnið efni aðskiljist ekki eftir kornastærðum. Hæð efniskeilu undir flutningsbandi skal mest vera 3 m og skal gæta þess að allt efnið falli sem næst lóðrétt af bandinu á hauginn. Haugsetja skal efnið í lagerhaug í mest 2 m þykkum lögum og gæta þess að ekki verði hrun efnis niður eftir haugnum. Áður en haugsetning hefst skal mynd hreinan og sléttan botn undir hauginn.</w:t>
      </w:r>
    </w:p>
    <w:p w14:paraId="04A18DB6" w14:textId="77777777" w:rsidR="00965920" w:rsidRPr="00CD0D8E" w:rsidRDefault="00965920" w:rsidP="00965920">
      <w:pPr>
        <w:rPr>
          <w:color w:val="FF0000"/>
        </w:rPr>
      </w:pPr>
      <w:r w:rsidRPr="00CD0D8E">
        <w:rPr>
          <w:color w:val="FF0000"/>
        </w:rPr>
        <w:lastRenderedPageBreak/>
        <w:t>Útlögn</w:t>
      </w:r>
    </w:p>
    <w:p w14:paraId="04A18DB7" w14:textId="77777777" w:rsidR="00BD0267" w:rsidRPr="00A83620" w:rsidRDefault="00BD0267" w:rsidP="009D137A">
      <w:pPr>
        <w:rPr>
          <w:b/>
        </w:rPr>
      </w:pPr>
      <w:r w:rsidRPr="00A83620">
        <w:t xml:space="preserve">Áður en slitlagið er lagt á veginn skal yfirborð undirlagsins heflað og jafnað þannig að það sé með réttum þverhalla. Ef um nýbyggingu er að ræða skal undirlagið standast þær kröfur sem gerðar eru til burðarlags undir malarslitlag. Þegar malarslitlag er endurnýjað skal yfirborð undirlagsins heflað upp, viðbótarefni bætt við ef þarf, jafnað og þjappað þannig að þverhalli sé í samræmi við kröfur í útboðslýsingu þessari. Ekki má vera snjór eða klaki á yfirborði þegar slitlagið er lagt. Forðast skal aðskilnað fínna og grófra efna og bæta úr á fullnægjandi hátt þar sem slíkt kemur fyrir. </w:t>
      </w:r>
    </w:p>
    <w:p w14:paraId="04A18DB8" w14:textId="77777777" w:rsidR="00BD0267" w:rsidRPr="00A83620" w:rsidRDefault="00BD0267" w:rsidP="009D137A">
      <w:r w:rsidRPr="00A83620">
        <w:t xml:space="preserve">Verktaki skal leggja fram áætlun um verklag við þjöppun, til samþykktar hjá verkkaupa. Áætlunin skal taka til tegunda tækja, fjölda yfirferða, lagþykkta og aðferða til að sannreyna þjöppunina. Ávallt skal þjappa efni við það rakastig sem tryggir besta þjöppun og haga henni þannig að hún valdi ekki niðurbroti á efninu. </w:t>
      </w:r>
    </w:p>
    <w:p w14:paraId="04A18DB9" w14:textId="77777777" w:rsidR="00BD0267" w:rsidRPr="00A83620" w:rsidRDefault="00BD0267" w:rsidP="009D137A">
      <w:r w:rsidRPr="00A83620">
        <w:t>Fyrir malarslitlag gildir að rúmþyngd mæld með geislamælingu eftir þjöppun skal vera a.m.k. 96% af hæstu þurru rúmþyngd mældri með Modified Proctor prófi.</w:t>
      </w:r>
    </w:p>
    <w:p w14:paraId="04A18DBA" w14:textId="77777777" w:rsidR="00BD0267" w:rsidRPr="00A83620" w:rsidRDefault="00BD0267" w:rsidP="006B0AC8">
      <w:r w:rsidRPr="00A83620">
        <w:t>Frágengið yfirborð malarslitlags skal vera þannig að það hafi fullnægjandi afvötnun út af veginum og að lágmarksþverhalla sé ávallt náð.  Á yfirborðinu skulu hvorki vera rastir eða lægðir sem vatn getur sest í.</w:t>
      </w:r>
    </w:p>
    <w:p w14:paraId="04A18DBB" w14:textId="77777777" w:rsidR="00E01608" w:rsidRPr="00E01608" w:rsidRDefault="00E01608" w:rsidP="00E01608">
      <w:pPr>
        <w:pStyle w:val="Li-fyrirsagnir"/>
      </w:pPr>
      <w:r w:rsidRPr="00E01608">
        <w:t>d)</w:t>
      </w:r>
      <w:r w:rsidRPr="00E01608">
        <w:tab/>
        <w:t>Prófanir og mælingar</w:t>
      </w:r>
    </w:p>
    <w:p w14:paraId="04A18DBC" w14:textId="77777777" w:rsidR="00965920" w:rsidRPr="003326B0" w:rsidRDefault="00965920" w:rsidP="00965920">
      <w:pPr>
        <w:spacing w:after="160"/>
        <w:rPr>
          <w:color w:val="FF0000"/>
        </w:rPr>
      </w:pPr>
      <w:r w:rsidRPr="003326B0">
        <w:rPr>
          <w:color w:val="FF0000"/>
        </w:rPr>
        <w:t>Efnisvinnsla</w:t>
      </w:r>
    </w:p>
    <w:p w14:paraId="04A18DBD" w14:textId="77777777" w:rsidR="00965920" w:rsidRPr="00F46E28" w:rsidRDefault="00965920" w:rsidP="00965920">
      <w:pPr>
        <w:rPr>
          <w:noProof/>
        </w:rPr>
      </w:pPr>
      <w:r w:rsidRPr="00F46E28">
        <w:t xml:space="preserve">Prófa skal efnið, óháð framleiðslumagni, </w:t>
      </w:r>
      <w:r w:rsidRPr="00F46E28">
        <w:rPr>
          <w:noProof/>
        </w:rPr>
        <w:t>að minnsta kosti í upphafi verks, einu sinni á hverjum efnistökustað eða tvisvar sinnum á ári.  Leiki vafi á hæfni efnisins skal það prófað. Komi í ljós að efni sem verkaupi eða verktaki  leggur til uppfylli ekki kröfur skal verkataki stöðva notkun þess og tilkynna verkkaupa það þegar í stað.</w:t>
      </w:r>
    </w:p>
    <w:p w14:paraId="04A18DBE" w14:textId="77777777" w:rsidR="00965920" w:rsidRPr="00F46E28" w:rsidRDefault="00965920" w:rsidP="00965920">
      <w:pPr>
        <w:tabs>
          <w:tab w:val="left" w:pos="284"/>
        </w:tabs>
        <w:spacing w:before="240"/>
        <w:rPr>
          <w:rFonts w:cs="Times New Roman"/>
          <w:noProof/>
          <w:szCs w:val="24"/>
        </w:rPr>
      </w:pPr>
      <w:r w:rsidRPr="00F46E28">
        <w:rPr>
          <w:rFonts w:cs="Times New Roman"/>
          <w:noProof/>
          <w:szCs w:val="24"/>
        </w:rPr>
        <w:t>Prófa skal skv. eftirfarandi aðferðum</w:t>
      </w:r>
      <w:r>
        <w:rPr>
          <w:rFonts w:cs="Times New Roman"/>
          <w:noProof/>
          <w:szCs w:val="24"/>
        </w:rPr>
        <w:t xml:space="preserve"> og þeirri tíðni er taflan tilgreinir</w:t>
      </w:r>
      <w:r w:rsidRPr="00F46E28">
        <w:rPr>
          <w:rFonts w:cs="Times New Roman"/>
          <w:noProof/>
          <w:szCs w:val="24"/>
        </w:rPr>
        <w:t>:</w:t>
      </w:r>
    </w:p>
    <w:tbl>
      <w:tblPr>
        <w:tblW w:w="808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40" w:firstRow="0" w:lastRow="1" w:firstColumn="0" w:lastColumn="1" w:noHBand="0" w:noVBand="0"/>
      </w:tblPr>
      <w:tblGrid>
        <w:gridCol w:w="2693"/>
        <w:gridCol w:w="2977"/>
        <w:gridCol w:w="2410"/>
      </w:tblGrid>
      <w:tr w:rsidR="00E01608" w:rsidRPr="00F46E28" w14:paraId="04A18DC2" w14:textId="77777777" w:rsidTr="00E01608">
        <w:trPr>
          <w:trHeight w:val="405"/>
        </w:trPr>
        <w:tc>
          <w:tcPr>
            <w:tcW w:w="2693" w:type="dxa"/>
            <w:tcBorders>
              <w:top w:val="single" w:sz="6" w:space="0" w:color="000000"/>
              <w:left w:val="single" w:sz="6" w:space="0" w:color="000000"/>
              <w:bottom w:val="single" w:sz="6" w:space="0" w:color="000000"/>
              <w:right w:val="single" w:sz="6" w:space="0" w:color="000000"/>
            </w:tcBorders>
            <w:vAlign w:val="center"/>
            <w:hideMark/>
          </w:tcPr>
          <w:p w14:paraId="04A18DBF" w14:textId="77777777" w:rsidR="00E01608" w:rsidRPr="00F46E28" w:rsidRDefault="00E01608" w:rsidP="009D7E38">
            <w:pPr>
              <w:rPr>
                <w:rFonts w:cs="Times New Roman"/>
                <w:b/>
                <w:szCs w:val="24"/>
              </w:rPr>
            </w:pPr>
            <w:r w:rsidRPr="00F46E28">
              <w:rPr>
                <w:rFonts w:cs="Times New Roman"/>
                <w:b/>
                <w:szCs w:val="24"/>
              </w:rPr>
              <w:t>Próf</w:t>
            </w:r>
          </w:p>
        </w:tc>
        <w:tc>
          <w:tcPr>
            <w:tcW w:w="2977" w:type="dxa"/>
            <w:tcBorders>
              <w:top w:val="single" w:sz="6" w:space="0" w:color="000000"/>
              <w:left w:val="single" w:sz="6" w:space="0" w:color="000000"/>
              <w:bottom w:val="single" w:sz="6" w:space="0" w:color="000000"/>
              <w:right w:val="single" w:sz="6" w:space="0" w:color="000000"/>
            </w:tcBorders>
            <w:hideMark/>
          </w:tcPr>
          <w:p w14:paraId="04A18DC0" w14:textId="77777777" w:rsidR="00E01608" w:rsidRPr="00F46E28" w:rsidRDefault="00E01608" w:rsidP="00E01608">
            <w:pPr>
              <w:ind w:left="0"/>
              <w:rPr>
                <w:rFonts w:cs="Times New Roman"/>
                <w:b/>
                <w:noProof/>
                <w:szCs w:val="24"/>
              </w:rPr>
            </w:pPr>
            <w:r w:rsidRPr="00F46E28">
              <w:rPr>
                <w:rFonts w:cs="Times New Roman"/>
                <w:b/>
                <w:noProof/>
                <w:szCs w:val="24"/>
              </w:rPr>
              <w:t>Prófunaraðferð /mæling</w:t>
            </w:r>
          </w:p>
        </w:tc>
        <w:tc>
          <w:tcPr>
            <w:tcW w:w="2410" w:type="dxa"/>
            <w:tcBorders>
              <w:top w:val="single" w:sz="6" w:space="0" w:color="000000"/>
              <w:left w:val="single" w:sz="6" w:space="0" w:color="000000"/>
              <w:bottom w:val="single" w:sz="6" w:space="0" w:color="000000"/>
              <w:right w:val="single" w:sz="6" w:space="0" w:color="000000"/>
            </w:tcBorders>
          </w:tcPr>
          <w:p w14:paraId="04A18DC1" w14:textId="77777777" w:rsidR="00E01608" w:rsidRPr="00F46E28" w:rsidRDefault="00E01608" w:rsidP="009D7E38">
            <w:pPr>
              <w:rPr>
                <w:rFonts w:cs="Times New Roman"/>
                <w:b/>
                <w:noProof/>
                <w:szCs w:val="24"/>
              </w:rPr>
            </w:pPr>
            <w:r>
              <w:rPr>
                <w:rFonts w:cs="Times New Roman"/>
                <w:b/>
                <w:noProof/>
                <w:szCs w:val="24"/>
              </w:rPr>
              <w:t>Tíðni</w:t>
            </w:r>
          </w:p>
        </w:tc>
      </w:tr>
      <w:tr w:rsidR="00E01608" w:rsidRPr="00F46E28" w14:paraId="04A18DC6" w14:textId="77777777" w:rsidTr="00E01608">
        <w:trPr>
          <w:trHeight w:val="405"/>
        </w:trPr>
        <w:tc>
          <w:tcPr>
            <w:tcW w:w="2693" w:type="dxa"/>
            <w:tcBorders>
              <w:top w:val="single" w:sz="6" w:space="0" w:color="000000"/>
              <w:left w:val="single" w:sz="6" w:space="0" w:color="000000"/>
              <w:bottom w:val="single" w:sz="6" w:space="0" w:color="000000"/>
              <w:right w:val="single" w:sz="6" w:space="0" w:color="000000"/>
            </w:tcBorders>
            <w:vAlign w:val="bottom"/>
            <w:hideMark/>
          </w:tcPr>
          <w:p w14:paraId="04A18DC3" w14:textId="77777777" w:rsidR="00E01608" w:rsidRPr="00F46E28" w:rsidRDefault="00E01608" w:rsidP="00E01608">
            <w:pPr>
              <w:ind w:left="0"/>
              <w:rPr>
                <w:rFonts w:cs="Times New Roman"/>
                <w:szCs w:val="24"/>
              </w:rPr>
            </w:pPr>
            <w:r w:rsidRPr="00F46E28">
              <w:rPr>
                <w:rFonts w:cs="Times New Roman"/>
                <w:szCs w:val="24"/>
              </w:rPr>
              <w:t>Húmus</w:t>
            </w:r>
          </w:p>
        </w:tc>
        <w:tc>
          <w:tcPr>
            <w:tcW w:w="2977" w:type="dxa"/>
            <w:tcBorders>
              <w:top w:val="single" w:sz="6" w:space="0" w:color="000000"/>
              <w:left w:val="single" w:sz="6" w:space="0" w:color="000000"/>
              <w:bottom w:val="single" w:sz="6" w:space="0" w:color="000000"/>
              <w:right w:val="single" w:sz="6" w:space="0" w:color="000000"/>
            </w:tcBorders>
            <w:vAlign w:val="bottom"/>
            <w:hideMark/>
          </w:tcPr>
          <w:p w14:paraId="04A18DC4" w14:textId="77777777" w:rsidR="00E01608" w:rsidRPr="009B6D4E" w:rsidRDefault="00E01608" w:rsidP="00E01608">
            <w:pPr>
              <w:ind w:left="0"/>
              <w:rPr>
                <w:rFonts w:cs="Times New Roman"/>
                <w:position w:val="-24"/>
                <w:szCs w:val="24"/>
              </w:rPr>
            </w:pPr>
            <w:r w:rsidRPr="009B6D4E">
              <w:rPr>
                <w:position w:val="-24"/>
                <w:szCs w:val="24"/>
              </w:rPr>
              <w:t>Sjónmat/</w:t>
            </w:r>
            <w:r w:rsidRPr="009B6D4E">
              <w:rPr>
                <w:rFonts w:cs="Times New Roman"/>
                <w:position w:val="-24"/>
                <w:szCs w:val="24"/>
              </w:rPr>
              <w:t xml:space="preserve"> ÍST EN 1744-1</w:t>
            </w:r>
          </w:p>
        </w:tc>
        <w:tc>
          <w:tcPr>
            <w:tcW w:w="2410" w:type="dxa"/>
            <w:tcBorders>
              <w:top w:val="single" w:sz="6" w:space="0" w:color="000000"/>
              <w:left w:val="single" w:sz="6" w:space="0" w:color="000000"/>
              <w:bottom w:val="single" w:sz="6" w:space="0" w:color="000000"/>
              <w:right w:val="single" w:sz="6" w:space="0" w:color="000000"/>
            </w:tcBorders>
          </w:tcPr>
          <w:p w14:paraId="04A18DC5" w14:textId="77777777" w:rsidR="00E01608" w:rsidRPr="009B6D4E" w:rsidRDefault="00E01608" w:rsidP="009D7E38">
            <w:pPr>
              <w:rPr>
                <w:position w:val="-24"/>
                <w:szCs w:val="24"/>
              </w:rPr>
            </w:pPr>
            <w:r>
              <w:rPr>
                <w:position w:val="-24"/>
                <w:szCs w:val="24"/>
              </w:rPr>
              <w:t>1000</w:t>
            </w:r>
          </w:p>
        </w:tc>
      </w:tr>
      <w:tr w:rsidR="00E01608" w:rsidRPr="00F46E28" w14:paraId="04A18DCA" w14:textId="77777777" w:rsidTr="00E01608">
        <w:trPr>
          <w:trHeight w:val="405"/>
        </w:trPr>
        <w:tc>
          <w:tcPr>
            <w:tcW w:w="2693" w:type="dxa"/>
            <w:tcBorders>
              <w:top w:val="single" w:sz="6" w:space="0" w:color="000000"/>
              <w:left w:val="single" w:sz="6" w:space="0" w:color="000000"/>
              <w:bottom w:val="single" w:sz="6" w:space="0" w:color="000000"/>
              <w:right w:val="single" w:sz="6" w:space="0" w:color="000000"/>
            </w:tcBorders>
            <w:vAlign w:val="bottom"/>
            <w:hideMark/>
          </w:tcPr>
          <w:p w14:paraId="04A18DC7" w14:textId="77777777" w:rsidR="00E01608" w:rsidRPr="00F46E28" w:rsidRDefault="00E01608" w:rsidP="00E01608">
            <w:pPr>
              <w:ind w:left="0"/>
              <w:rPr>
                <w:rFonts w:cs="Times New Roman"/>
                <w:szCs w:val="24"/>
              </w:rPr>
            </w:pPr>
            <w:r w:rsidRPr="00F46E28">
              <w:rPr>
                <w:rFonts w:cs="Times New Roman"/>
                <w:szCs w:val="24"/>
              </w:rPr>
              <w:t>Konadreifing</w:t>
            </w:r>
          </w:p>
        </w:tc>
        <w:tc>
          <w:tcPr>
            <w:tcW w:w="2977" w:type="dxa"/>
            <w:tcBorders>
              <w:top w:val="single" w:sz="6" w:space="0" w:color="000000"/>
              <w:left w:val="single" w:sz="6" w:space="0" w:color="000000"/>
              <w:bottom w:val="single" w:sz="6" w:space="0" w:color="000000"/>
              <w:right w:val="single" w:sz="6" w:space="0" w:color="000000"/>
            </w:tcBorders>
            <w:vAlign w:val="bottom"/>
            <w:hideMark/>
          </w:tcPr>
          <w:p w14:paraId="04A18DC8" w14:textId="77777777" w:rsidR="00E01608" w:rsidRPr="00F46E28" w:rsidRDefault="00E01608" w:rsidP="00E01608">
            <w:pPr>
              <w:ind w:left="0"/>
              <w:rPr>
                <w:rFonts w:cs="Times New Roman"/>
                <w:szCs w:val="24"/>
              </w:rPr>
            </w:pPr>
            <w:r w:rsidRPr="00F46E28">
              <w:rPr>
                <w:rFonts w:cs="Times New Roman"/>
                <w:position w:val="-24"/>
                <w:szCs w:val="24"/>
              </w:rPr>
              <w:t>ÍST EN 933-1</w:t>
            </w:r>
          </w:p>
        </w:tc>
        <w:tc>
          <w:tcPr>
            <w:tcW w:w="2410" w:type="dxa"/>
            <w:tcBorders>
              <w:top w:val="single" w:sz="6" w:space="0" w:color="000000"/>
              <w:left w:val="single" w:sz="6" w:space="0" w:color="000000"/>
              <w:bottom w:val="single" w:sz="6" w:space="0" w:color="000000"/>
              <w:right w:val="single" w:sz="6" w:space="0" w:color="000000"/>
            </w:tcBorders>
          </w:tcPr>
          <w:p w14:paraId="04A18DC9" w14:textId="77777777" w:rsidR="00E01608" w:rsidRPr="00F46E28" w:rsidRDefault="00E01608" w:rsidP="009D7E38">
            <w:pPr>
              <w:rPr>
                <w:rFonts w:cs="Times New Roman"/>
                <w:position w:val="-24"/>
                <w:szCs w:val="24"/>
              </w:rPr>
            </w:pPr>
            <w:r>
              <w:rPr>
                <w:rFonts w:cs="Times New Roman"/>
                <w:position w:val="-24"/>
                <w:szCs w:val="24"/>
              </w:rPr>
              <w:t>1000</w:t>
            </w:r>
          </w:p>
        </w:tc>
      </w:tr>
      <w:tr w:rsidR="00E01608" w:rsidRPr="00F46E28" w14:paraId="04A18DCE" w14:textId="77777777" w:rsidTr="00E01608">
        <w:trPr>
          <w:trHeight w:val="405"/>
        </w:trPr>
        <w:tc>
          <w:tcPr>
            <w:tcW w:w="2693" w:type="dxa"/>
            <w:tcBorders>
              <w:top w:val="single" w:sz="6" w:space="0" w:color="000000"/>
              <w:left w:val="single" w:sz="6" w:space="0" w:color="000000"/>
              <w:bottom w:val="single" w:sz="6" w:space="0" w:color="000000"/>
              <w:right w:val="single" w:sz="6" w:space="0" w:color="000000"/>
            </w:tcBorders>
            <w:vAlign w:val="bottom"/>
          </w:tcPr>
          <w:p w14:paraId="04A18DCB" w14:textId="77777777" w:rsidR="00E01608" w:rsidRPr="00F46E28" w:rsidRDefault="00E01608" w:rsidP="00E01608">
            <w:pPr>
              <w:ind w:left="0"/>
              <w:rPr>
                <w:rFonts w:cs="Times New Roman"/>
                <w:szCs w:val="24"/>
              </w:rPr>
            </w:pPr>
            <w:r>
              <w:rPr>
                <w:rFonts w:cs="Times New Roman"/>
                <w:szCs w:val="24"/>
              </w:rPr>
              <w:t>Rýrnunarstuðull (LS)</w:t>
            </w:r>
          </w:p>
        </w:tc>
        <w:tc>
          <w:tcPr>
            <w:tcW w:w="2977" w:type="dxa"/>
            <w:tcBorders>
              <w:top w:val="single" w:sz="6" w:space="0" w:color="000000"/>
              <w:left w:val="single" w:sz="6" w:space="0" w:color="000000"/>
              <w:bottom w:val="single" w:sz="6" w:space="0" w:color="000000"/>
              <w:right w:val="single" w:sz="6" w:space="0" w:color="000000"/>
            </w:tcBorders>
            <w:vAlign w:val="bottom"/>
          </w:tcPr>
          <w:p w14:paraId="04A18DCC" w14:textId="77777777" w:rsidR="00E01608" w:rsidRPr="00F46E28" w:rsidRDefault="00FC21A1" w:rsidP="00E01608">
            <w:pPr>
              <w:ind w:left="0"/>
              <w:rPr>
                <w:rFonts w:cs="Times New Roman"/>
                <w:position w:val="-24"/>
                <w:szCs w:val="24"/>
              </w:rPr>
            </w:pPr>
            <w:r>
              <w:t>ASTM C356</w:t>
            </w:r>
          </w:p>
        </w:tc>
        <w:tc>
          <w:tcPr>
            <w:tcW w:w="2410" w:type="dxa"/>
            <w:tcBorders>
              <w:top w:val="single" w:sz="6" w:space="0" w:color="000000"/>
              <w:left w:val="single" w:sz="6" w:space="0" w:color="000000"/>
              <w:bottom w:val="single" w:sz="6" w:space="0" w:color="000000"/>
              <w:right w:val="single" w:sz="6" w:space="0" w:color="000000"/>
            </w:tcBorders>
          </w:tcPr>
          <w:p w14:paraId="04A18DCD" w14:textId="77777777" w:rsidR="00E01608" w:rsidRDefault="00E01608" w:rsidP="009D7E38">
            <w:pPr>
              <w:rPr>
                <w:rFonts w:cs="Times New Roman"/>
                <w:position w:val="-24"/>
                <w:szCs w:val="24"/>
              </w:rPr>
            </w:pPr>
            <w:r>
              <w:rPr>
                <w:rFonts w:cs="Times New Roman"/>
                <w:position w:val="-24"/>
                <w:szCs w:val="24"/>
              </w:rPr>
              <w:t>6000</w:t>
            </w:r>
          </w:p>
        </w:tc>
      </w:tr>
      <w:tr w:rsidR="00E01608" w:rsidRPr="00F46E28" w14:paraId="04A18DD2" w14:textId="77777777" w:rsidTr="00E01608">
        <w:trPr>
          <w:trHeight w:val="405"/>
        </w:trPr>
        <w:tc>
          <w:tcPr>
            <w:tcW w:w="2693" w:type="dxa"/>
            <w:tcBorders>
              <w:top w:val="single" w:sz="6" w:space="0" w:color="000000"/>
              <w:left w:val="single" w:sz="6" w:space="0" w:color="000000"/>
              <w:bottom w:val="single" w:sz="6" w:space="0" w:color="000000"/>
              <w:right w:val="single" w:sz="6" w:space="0" w:color="000000"/>
            </w:tcBorders>
            <w:vAlign w:val="bottom"/>
            <w:hideMark/>
          </w:tcPr>
          <w:p w14:paraId="04A18DCF" w14:textId="77777777" w:rsidR="00E01608" w:rsidRPr="00F46E28" w:rsidRDefault="00E01608" w:rsidP="00E01608">
            <w:pPr>
              <w:ind w:left="0"/>
              <w:rPr>
                <w:rFonts w:cs="Times New Roman"/>
                <w:szCs w:val="24"/>
              </w:rPr>
            </w:pPr>
            <w:r w:rsidRPr="00F46E28">
              <w:rPr>
                <w:rFonts w:cs="Times New Roman"/>
                <w:szCs w:val="24"/>
              </w:rPr>
              <w:t>Berggreining</w:t>
            </w:r>
          </w:p>
        </w:tc>
        <w:tc>
          <w:tcPr>
            <w:tcW w:w="2977" w:type="dxa"/>
            <w:tcBorders>
              <w:top w:val="single" w:sz="6" w:space="0" w:color="000000"/>
              <w:left w:val="single" w:sz="6" w:space="0" w:color="000000"/>
              <w:bottom w:val="single" w:sz="6" w:space="0" w:color="000000"/>
              <w:right w:val="single" w:sz="6" w:space="0" w:color="000000"/>
            </w:tcBorders>
            <w:vAlign w:val="bottom"/>
            <w:hideMark/>
          </w:tcPr>
          <w:p w14:paraId="04A18DD0" w14:textId="77777777" w:rsidR="00E01608" w:rsidRPr="00F46E28" w:rsidRDefault="00E01608" w:rsidP="00E01608">
            <w:pPr>
              <w:ind w:left="0"/>
              <w:rPr>
                <w:rFonts w:cs="Times New Roman"/>
                <w:szCs w:val="24"/>
              </w:rPr>
            </w:pPr>
            <w:r w:rsidRPr="00F46E28">
              <w:rPr>
                <w:rFonts w:cs="Times New Roman"/>
                <w:szCs w:val="24"/>
              </w:rPr>
              <w:t>Flokkunarkerfi NMÍ</w:t>
            </w:r>
          </w:p>
        </w:tc>
        <w:tc>
          <w:tcPr>
            <w:tcW w:w="2410" w:type="dxa"/>
            <w:tcBorders>
              <w:top w:val="single" w:sz="6" w:space="0" w:color="000000"/>
              <w:left w:val="single" w:sz="6" w:space="0" w:color="000000"/>
              <w:bottom w:val="single" w:sz="6" w:space="0" w:color="000000"/>
              <w:right w:val="single" w:sz="6" w:space="0" w:color="000000"/>
            </w:tcBorders>
          </w:tcPr>
          <w:p w14:paraId="04A18DD1" w14:textId="77777777" w:rsidR="00E01608" w:rsidRPr="00F46E28" w:rsidRDefault="00E01608" w:rsidP="009D7E38">
            <w:pPr>
              <w:rPr>
                <w:rFonts w:cs="Times New Roman"/>
                <w:szCs w:val="24"/>
              </w:rPr>
            </w:pPr>
            <w:r>
              <w:rPr>
                <w:rFonts w:cs="Times New Roman"/>
                <w:szCs w:val="24"/>
              </w:rPr>
              <w:t>6000</w:t>
            </w:r>
          </w:p>
        </w:tc>
      </w:tr>
      <w:tr w:rsidR="00E01608" w:rsidRPr="00F46E28" w14:paraId="04A18DD6" w14:textId="77777777" w:rsidTr="00E01608">
        <w:trPr>
          <w:trHeight w:val="405"/>
        </w:trPr>
        <w:tc>
          <w:tcPr>
            <w:tcW w:w="2693" w:type="dxa"/>
            <w:tcBorders>
              <w:top w:val="single" w:sz="6" w:space="0" w:color="000000"/>
              <w:left w:val="single" w:sz="6" w:space="0" w:color="000000"/>
              <w:bottom w:val="single" w:sz="6" w:space="0" w:color="000000"/>
              <w:right w:val="single" w:sz="6" w:space="0" w:color="000000"/>
            </w:tcBorders>
            <w:vAlign w:val="bottom"/>
            <w:hideMark/>
          </w:tcPr>
          <w:p w14:paraId="04A18DD3" w14:textId="77777777" w:rsidR="00E01608" w:rsidRPr="00F46E28" w:rsidRDefault="00E01608" w:rsidP="00E01608">
            <w:pPr>
              <w:ind w:left="0" w:right="-108"/>
              <w:rPr>
                <w:rFonts w:cs="Times New Roman"/>
                <w:szCs w:val="24"/>
              </w:rPr>
            </w:pPr>
            <w:r w:rsidRPr="00F46E28">
              <w:rPr>
                <w:rFonts w:cs="Times New Roman"/>
                <w:szCs w:val="24"/>
              </w:rPr>
              <w:t>Kornalögun</w:t>
            </w:r>
          </w:p>
        </w:tc>
        <w:tc>
          <w:tcPr>
            <w:tcW w:w="2977" w:type="dxa"/>
            <w:tcBorders>
              <w:top w:val="single" w:sz="6" w:space="0" w:color="000000"/>
              <w:left w:val="single" w:sz="6" w:space="0" w:color="000000"/>
              <w:bottom w:val="single" w:sz="6" w:space="0" w:color="000000"/>
              <w:right w:val="single" w:sz="6" w:space="0" w:color="000000"/>
            </w:tcBorders>
            <w:vAlign w:val="bottom"/>
            <w:hideMark/>
          </w:tcPr>
          <w:p w14:paraId="04A18DD4" w14:textId="77777777" w:rsidR="00E01608" w:rsidRPr="00F46E28" w:rsidRDefault="00E01608" w:rsidP="00E01608">
            <w:pPr>
              <w:ind w:left="0" w:right="-108"/>
              <w:rPr>
                <w:rFonts w:cs="Times New Roman"/>
                <w:szCs w:val="24"/>
              </w:rPr>
            </w:pPr>
            <w:r w:rsidRPr="00F46E28">
              <w:rPr>
                <w:rFonts w:cs="Times New Roman"/>
                <w:szCs w:val="24"/>
              </w:rPr>
              <w:t>ÍST EN 933-3</w:t>
            </w:r>
          </w:p>
        </w:tc>
        <w:tc>
          <w:tcPr>
            <w:tcW w:w="2410" w:type="dxa"/>
            <w:tcBorders>
              <w:top w:val="single" w:sz="6" w:space="0" w:color="000000"/>
              <w:left w:val="single" w:sz="6" w:space="0" w:color="000000"/>
              <w:bottom w:val="single" w:sz="6" w:space="0" w:color="000000"/>
              <w:right w:val="single" w:sz="6" w:space="0" w:color="000000"/>
            </w:tcBorders>
          </w:tcPr>
          <w:p w14:paraId="04A18DD5" w14:textId="77777777" w:rsidR="00E01608" w:rsidRPr="00F46E28" w:rsidRDefault="00E01608" w:rsidP="009D7E38">
            <w:pPr>
              <w:ind w:right="-108"/>
              <w:rPr>
                <w:rFonts w:cs="Times New Roman"/>
                <w:szCs w:val="24"/>
              </w:rPr>
            </w:pPr>
            <w:r>
              <w:rPr>
                <w:rFonts w:cs="Times New Roman"/>
                <w:szCs w:val="24"/>
              </w:rPr>
              <w:t>6000</w:t>
            </w:r>
          </w:p>
        </w:tc>
      </w:tr>
      <w:tr w:rsidR="00E01608" w:rsidRPr="00F46E28" w14:paraId="04A18DDA" w14:textId="77777777" w:rsidTr="00E01608">
        <w:trPr>
          <w:trHeight w:val="405"/>
        </w:trPr>
        <w:tc>
          <w:tcPr>
            <w:tcW w:w="2693" w:type="dxa"/>
            <w:tcBorders>
              <w:top w:val="single" w:sz="6" w:space="0" w:color="000000"/>
              <w:left w:val="single" w:sz="6" w:space="0" w:color="000000"/>
              <w:bottom w:val="single" w:sz="6" w:space="0" w:color="000000"/>
              <w:right w:val="single" w:sz="6" w:space="0" w:color="000000"/>
            </w:tcBorders>
            <w:vAlign w:val="bottom"/>
            <w:hideMark/>
          </w:tcPr>
          <w:p w14:paraId="04A18DD7" w14:textId="77777777" w:rsidR="00E01608" w:rsidRPr="00F46E28" w:rsidRDefault="00E01608" w:rsidP="00E01608">
            <w:pPr>
              <w:ind w:left="0" w:right="-108"/>
              <w:rPr>
                <w:rFonts w:cs="Times New Roman"/>
                <w:szCs w:val="24"/>
              </w:rPr>
            </w:pPr>
            <w:r w:rsidRPr="00F46E28">
              <w:rPr>
                <w:rFonts w:cs="Times New Roman"/>
                <w:szCs w:val="24"/>
              </w:rPr>
              <w:t>Brothlutfall</w:t>
            </w:r>
          </w:p>
        </w:tc>
        <w:tc>
          <w:tcPr>
            <w:tcW w:w="2977" w:type="dxa"/>
            <w:tcBorders>
              <w:top w:val="single" w:sz="6" w:space="0" w:color="000000"/>
              <w:left w:val="single" w:sz="6" w:space="0" w:color="000000"/>
              <w:bottom w:val="single" w:sz="6" w:space="0" w:color="000000"/>
              <w:right w:val="single" w:sz="6" w:space="0" w:color="000000"/>
            </w:tcBorders>
            <w:vAlign w:val="bottom"/>
            <w:hideMark/>
          </w:tcPr>
          <w:p w14:paraId="04A18DD8" w14:textId="77777777" w:rsidR="00E01608" w:rsidRPr="00F46E28" w:rsidRDefault="00E01608" w:rsidP="00E01608">
            <w:pPr>
              <w:ind w:left="0" w:right="-108"/>
              <w:rPr>
                <w:rFonts w:cs="Times New Roman"/>
                <w:szCs w:val="24"/>
              </w:rPr>
            </w:pPr>
            <w:r w:rsidRPr="00F46E28">
              <w:rPr>
                <w:rFonts w:cs="Times New Roman"/>
                <w:szCs w:val="24"/>
              </w:rPr>
              <w:t>ÍST EN 933-5</w:t>
            </w:r>
          </w:p>
        </w:tc>
        <w:tc>
          <w:tcPr>
            <w:tcW w:w="2410" w:type="dxa"/>
            <w:tcBorders>
              <w:top w:val="single" w:sz="6" w:space="0" w:color="000000"/>
              <w:left w:val="single" w:sz="6" w:space="0" w:color="000000"/>
              <w:bottom w:val="single" w:sz="6" w:space="0" w:color="000000"/>
              <w:right w:val="single" w:sz="6" w:space="0" w:color="000000"/>
            </w:tcBorders>
          </w:tcPr>
          <w:p w14:paraId="04A18DD9" w14:textId="77777777" w:rsidR="00E01608" w:rsidRPr="00F46E28" w:rsidRDefault="00E01608" w:rsidP="009D7E38">
            <w:pPr>
              <w:ind w:right="-108"/>
              <w:rPr>
                <w:rFonts w:cs="Times New Roman"/>
                <w:szCs w:val="24"/>
              </w:rPr>
            </w:pPr>
            <w:r>
              <w:rPr>
                <w:rFonts w:cs="Times New Roman"/>
                <w:szCs w:val="24"/>
              </w:rPr>
              <w:t>2000</w:t>
            </w:r>
          </w:p>
        </w:tc>
      </w:tr>
      <w:tr w:rsidR="00E01608" w:rsidRPr="00F46E28" w14:paraId="04A18DDE" w14:textId="77777777" w:rsidTr="00E01608">
        <w:trPr>
          <w:trHeight w:val="405"/>
        </w:trPr>
        <w:tc>
          <w:tcPr>
            <w:tcW w:w="2693" w:type="dxa"/>
            <w:tcBorders>
              <w:top w:val="single" w:sz="6" w:space="0" w:color="000000"/>
              <w:left w:val="single" w:sz="6" w:space="0" w:color="000000"/>
              <w:bottom w:val="single" w:sz="6" w:space="0" w:color="000000"/>
              <w:right w:val="single" w:sz="6" w:space="0" w:color="000000"/>
            </w:tcBorders>
            <w:vAlign w:val="bottom"/>
            <w:hideMark/>
          </w:tcPr>
          <w:p w14:paraId="04A18DDB" w14:textId="77777777" w:rsidR="00E01608" w:rsidRPr="00F46E28" w:rsidRDefault="00E01608" w:rsidP="00E01608">
            <w:pPr>
              <w:ind w:left="0" w:right="-108"/>
              <w:rPr>
                <w:rFonts w:cs="Times New Roman"/>
                <w:szCs w:val="24"/>
              </w:rPr>
            </w:pPr>
            <w:r w:rsidRPr="00F46E28">
              <w:rPr>
                <w:rFonts w:cs="Times New Roman"/>
                <w:szCs w:val="24"/>
              </w:rPr>
              <w:t>Styrkleiki</w:t>
            </w:r>
          </w:p>
        </w:tc>
        <w:tc>
          <w:tcPr>
            <w:tcW w:w="2977" w:type="dxa"/>
            <w:tcBorders>
              <w:top w:val="single" w:sz="6" w:space="0" w:color="000000"/>
              <w:left w:val="single" w:sz="6" w:space="0" w:color="000000"/>
              <w:bottom w:val="single" w:sz="6" w:space="0" w:color="000000"/>
              <w:right w:val="single" w:sz="6" w:space="0" w:color="000000"/>
            </w:tcBorders>
            <w:vAlign w:val="bottom"/>
            <w:hideMark/>
          </w:tcPr>
          <w:p w14:paraId="04A18DDC" w14:textId="77777777" w:rsidR="00E01608" w:rsidRPr="00F46E28" w:rsidRDefault="00E01608" w:rsidP="00E01608">
            <w:pPr>
              <w:ind w:left="0" w:right="-108"/>
              <w:rPr>
                <w:rFonts w:cs="Times New Roman"/>
                <w:position w:val="-24"/>
                <w:szCs w:val="24"/>
              </w:rPr>
            </w:pPr>
            <w:r w:rsidRPr="00F46E28">
              <w:rPr>
                <w:rFonts w:cs="Times New Roman"/>
                <w:position w:val="-24"/>
                <w:szCs w:val="24"/>
              </w:rPr>
              <w:t>ÍST EN 1097-2</w:t>
            </w:r>
          </w:p>
        </w:tc>
        <w:tc>
          <w:tcPr>
            <w:tcW w:w="2410" w:type="dxa"/>
            <w:tcBorders>
              <w:top w:val="single" w:sz="6" w:space="0" w:color="000000"/>
              <w:left w:val="single" w:sz="6" w:space="0" w:color="000000"/>
              <w:bottom w:val="single" w:sz="6" w:space="0" w:color="000000"/>
              <w:right w:val="single" w:sz="6" w:space="0" w:color="000000"/>
            </w:tcBorders>
          </w:tcPr>
          <w:p w14:paraId="04A18DDD" w14:textId="77777777" w:rsidR="00E01608" w:rsidRPr="00F46E28" w:rsidRDefault="00E01608" w:rsidP="009D7E38">
            <w:pPr>
              <w:ind w:right="-108"/>
              <w:rPr>
                <w:rFonts w:cs="Times New Roman"/>
                <w:position w:val="-24"/>
                <w:szCs w:val="24"/>
              </w:rPr>
            </w:pPr>
            <w:r>
              <w:rPr>
                <w:rFonts w:cs="Times New Roman"/>
                <w:position w:val="-24"/>
                <w:szCs w:val="24"/>
              </w:rPr>
              <w:t>-</w:t>
            </w:r>
          </w:p>
        </w:tc>
      </w:tr>
    </w:tbl>
    <w:p w14:paraId="04A18DDF" w14:textId="77777777" w:rsidR="00965920" w:rsidRPr="0066240A" w:rsidRDefault="00965920" w:rsidP="00965920">
      <w:pPr>
        <w:rPr>
          <w:b/>
          <w:noProof/>
          <w:color w:val="FF0000"/>
        </w:rPr>
      </w:pPr>
      <w:r w:rsidRPr="0066240A">
        <w:rPr>
          <w:noProof/>
          <w:color w:val="FF0000"/>
        </w:rPr>
        <w:t>Útlögn</w:t>
      </w:r>
    </w:p>
    <w:p w14:paraId="04A18DE0" w14:textId="77777777" w:rsidR="00BD0267" w:rsidRPr="00A83620" w:rsidRDefault="00BD0267" w:rsidP="006B0AC8">
      <w:pPr>
        <w:rPr>
          <w:b/>
          <w:noProof/>
        </w:rPr>
      </w:pPr>
      <w:r w:rsidRPr="00A83620">
        <w:rPr>
          <w:noProof/>
        </w:rPr>
        <w:t>Sýna skal fram á þjöppun efnis samkvæmt eftirfarandi:</w:t>
      </w:r>
    </w:p>
    <w:p w14:paraId="04A18DE1" w14:textId="77777777" w:rsidR="00BD0267" w:rsidRPr="00A83620" w:rsidRDefault="00BD0267" w:rsidP="006B0AC8">
      <w:pPr>
        <w:rPr>
          <w:noProof/>
        </w:rPr>
      </w:pPr>
      <w:r w:rsidRPr="00A83620">
        <w:rPr>
          <w:noProof/>
        </w:rPr>
        <w:lastRenderedPageBreak/>
        <w:t xml:space="preserve">Með þjöppunartilhögun í samræmi við </w:t>
      </w:r>
      <w:r w:rsidR="009D137A">
        <w:rPr>
          <w:noProof/>
        </w:rPr>
        <w:t>töfluna</w:t>
      </w:r>
      <w:r w:rsidRPr="00A83620">
        <w:rPr>
          <w:noProof/>
        </w:rPr>
        <w:t xml:space="preserve"> hér að neðan. Þjöppun telst standast kröfur ef fjöldi yfirferða er samkvæmt </w:t>
      </w:r>
      <w:r w:rsidR="009D137A">
        <w:rPr>
          <w:noProof/>
        </w:rPr>
        <w:t>henni</w:t>
      </w:r>
      <w:r w:rsidRPr="00A83620">
        <w:rPr>
          <w:noProof/>
        </w:rPr>
        <w:t xml:space="preserve">. Hraði valta skal vera milli 3 og </w:t>
      </w:r>
      <w:r w:rsidR="009D137A">
        <w:rPr>
          <w:noProof/>
        </w:rPr>
        <w:t>5</w:t>
      </w:r>
      <w:r w:rsidRPr="00A83620">
        <w:rPr>
          <w:noProof/>
        </w:rPr>
        <w:t xml:space="preserve"> km/klst.</w:t>
      </w:r>
    </w:p>
    <w:p w14:paraId="04A18DE2" w14:textId="77777777" w:rsidR="00BD0267" w:rsidRDefault="00BD0267" w:rsidP="006B0AC8">
      <w:r w:rsidRPr="00A83620">
        <w:t>Ef þykkt malarslitlags er minni en  70 mm má fækka yfirferðum samkvæmt töflunni um helming.</w:t>
      </w:r>
    </w:p>
    <w:tbl>
      <w:tblPr>
        <w:tblW w:w="8305" w:type="dxa"/>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68"/>
        <w:gridCol w:w="1413"/>
        <w:gridCol w:w="1413"/>
        <w:gridCol w:w="1591"/>
        <w:gridCol w:w="2120"/>
      </w:tblGrid>
      <w:tr w:rsidR="009D137A" w:rsidRPr="00527AF5" w14:paraId="04A18DEB" w14:textId="77777777" w:rsidTr="009D7E38">
        <w:trPr>
          <w:trHeight w:val="946"/>
        </w:trPr>
        <w:tc>
          <w:tcPr>
            <w:tcW w:w="1768" w:type="dxa"/>
            <w:shd w:val="clear" w:color="auto" w:fill="auto"/>
            <w:vAlign w:val="center"/>
          </w:tcPr>
          <w:p w14:paraId="04A18DE3" w14:textId="77777777" w:rsidR="009D137A" w:rsidRPr="00527AF5" w:rsidRDefault="009D137A" w:rsidP="009D7E38">
            <w:pPr>
              <w:spacing w:before="0" w:after="0"/>
              <w:rPr>
                <w:rFonts w:cs="Times New Roman"/>
                <w:b/>
                <w:szCs w:val="24"/>
              </w:rPr>
            </w:pPr>
            <w:r w:rsidRPr="00527AF5">
              <w:rPr>
                <w:rFonts w:cs="Times New Roman"/>
                <w:b/>
                <w:szCs w:val="24"/>
              </w:rPr>
              <w:t>Gerð valta</w:t>
            </w:r>
          </w:p>
        </w:tc>
        <w:tc>
          <w:tcPr>
            <w:tcW w:w="1413" w:type="dxa"/>
            <w:shd w:val="clear" w:color="auto" w:fill="auto"/>
            <w:vAlign w:val="center"/>
          </w:tcPr>
          <w:p w14:paraId="04A18DE4" w14:textId="77777777" w:rsidR="009D137A" w:rsidRPr="00527AF5" w:rsidRDefault="009D137A" w:rsidP="009D7E38">
            <w:pPr>
              <w:spacing w:before="0" w:after="0"/>
              <w:ind w:left="0"/>
              <w:rPr>
                <w:rFonts w:cs="Times New Roman"/>
                <w:b/>
                <w:szCs w:val="24"/>
              </w:rPr>
            </w:pPr>
            <w:r w:rsidRPr="00527AF5">
              <w:rPr>
                <w:rFonts w:cs="Times New Roman"/>
                <w:b/>
                <w:szCs w:val="24"/>
              </w:rPr>
              <w:t>Heildar</w:t>
            </w:r>
          </w:p>
          <w:p w14:paraId="04A18DE5" w14:textId="77777777" w:rsidR="009D137A" w:rsidRPr="00527AF5" w:rsidRDefault="009D137A" w:rsidP="009D7E38">
            <w:pPr>
              <w:spacing w:before="0" w:after="0"/>
              <w:ind w:left="0"/>
              <w:rPr>
                <w:rFonts w:cs="Times New Roman"/>
                <w:b/>
                <w:szCs w:val="24"/>
              </w:rPr>
            </w:pPr>
            <w:r w:rsidRPr="00527AF5">
              <w:rPr>
                <w:rFonts w:cs="Times New Roman"/>
                <w:b/>
                <w:szCs w:val="24"/>
              </w:rPr>
              <w:t>þyngd</w:t>
            </w:r>
          </w:p>
          <w:p w14:paraId="04A18DE6" w14:textId="77777777" w:rsidR="009D137A" w:rsidRPr="00527AF5" w:rsidRDefault="009D137A" w:rsidP="009D7E38">
            <w:pPr>
              <w:spacing w:before="0" w:after="0"/>
              <w:ind w:left="0"/>
              <w:rPr>
                <w:rFonts w:cs="Times New Roman"/>
                <w:b/>
                <w:szCs w:val="24"/>
              </w:rPr>
            </w:pPr>
            <w:r w:rsidRPr="00527AF5">
              <w:rPr>
                <w:rFonts w:cs="Times New Roman"/>
                <w:b/>
                <w:szCs w:val="24"/>
              </w:rPr>
              <w:t>t</w:t>
            </w:r>
          </w:p>
        </w:tc>
        <w:tc>
          <w:tcPr>
            <w:tcW w:w="1413" w:type="dxa"/>
            <w:shd w:val="clear" w:color="auto" w:fill="auto"/>
            <w:vAlign w:val="center"/>
          </w:tcPr>
          <w:p w14:paraId="04A18DE7" w14:textId="77777777" w:rsidR="009D137A" w:rsidRPr="00527AF5" w:rsidRDefault="009D137A" w:rsidP="009D7E38">
            <w:pPr>
              <w:spacing w:before="0" w:after="0"/>
              <w:ind w:left="0"/>
              <w:rPr>
                <w:rFonts w:cs="Times New Roman"/>
                <w:b/>
                <w:szCs w:val="24"/>
              </w:rPr>
            </w:pPr>
            <w:r w:rsidRPr="00527AF5">
              <w:rPr>
                <w:rFonts w:cs="Times New Roman"/>
                <w:b/>
                <w:szCs w:val="24"/>
              </w:rPr>
              <w:t>Statisk þyngd kg/cm</w:t>
            </w:r>
          </w:p>
        </w:tc>
        <w:tc>
          <w:tcPr>
            <w:tcW w:w="1591" w:type="dxa"/>
            <w:shd w:val="clear" w:color="auto" w:fill="auto"/>
            <w:vAlign w:val="center"/>
          </w:tcPr>
          <w:p w14:paraId="04A18DE8" w14:textId="77777777" w:rsidR="009D137A" w:rsidRPr="00527AF5" w:rsidRDefault="009D137A" w:rsidP="009D7E38">
            <w:pPr>
              <w:spacing w:before="0" w:after="0"/>
              <w:ind w:left="0"/>
              <w:rPr>
                <w:rFonts w:cs="Times New Roman"/>
                <w:b/>
                <w:szCs w:val="24"/>
              </w:rPr>
            </w:pPr>
            <w:r>
              <w:rPr>
                <w:rFonts w:cs="Times New Roman"/>
                <w:b/>
                <w:szCs w:val="24"/>
              </w:rPr>
              <w:t>Lag</w:t>
            </w:r>
            <w:r w:rsidRPr="00527AF5">
              <w:rPr>
                <w:rFonts w:cs="Times New Roman"/>
                <w:b/>
                <w:szCs w:val="24"/>
              </w:rPr>
              <w:t>þykkt</w:t>
            </w:r>
          </w:p>
          <w:p w14:paraId="04A18DE9" w14:textId="77777777" w:rsidR="009D137A" w:rsidRPr="00527AF5" w:rsidRDefault="009D137A" w:rsidP="009D7E38">
            <w:pPr>
              <w:spacing w:before="0" w:after="0"/>
              <w:ind w:left="0"/>
              <w:rPr>
                <w:rFonts w:cs="Times New Roman"/>
                <w:b/>
                <w:szCs w:val="24"/>
              </w:rPr>
            </w:pPr>
            <w:r w:rsidRPr="00527AF5">
              <w:rPr>
                <w:rFonts w:cs="Times New Roman"/>
                <w:b/>
                <w:szCs w:val="24"/>
              </w:rPr>
              <w:t>mm</w:t>
            </w:r>
          </w:p>
        </w:tc>
        <w:tc>
          <w:tcPr>
            <w:tcW w:w="2120" w:type="dxa"/>
            <w:shd w:val="clear" w:color="auto" w:fill="auto"/>
            <w:vAlign w:val="center"/>
          </w:tcPr>
          <w:p w14:paraId="04A18DEA" w14:textId="77777777" w:rsidR="009D137A" w:rsidRPr="00527AF5" w:rsidRDefault="009D137A" w:rsidP="009D7E38">
            <w:pPr>
              <w:spacing w:before="0" w:after="0"/>
              <w:ind w:left="0"/>
              <w:rPr>
                <w:rFonts w:cs="Times New Roman"/>
                <w:b/>
                <w:szCs w:val="24"/>
              </w:rPr>
            </w:pPr>
            <w:r w:rsidRPr="00527AF5">
              <w:rPr>
                <w:rFonts w:cs="Times New Roman"/>
                <w:b/>
                <w:szCs w:val="24"/>
              </w:rPr>
              <w:t>Lámarksfjöldi yfirferða</w:t>
            </w:r>
          </w:p>
        </w:tc>
      </w:tr>
      <w:tr w:rsidR="009D137A" w:rsidRPr="00527AF5" w14:paraId="04A18DF1" w14:textId="77777777" w:rsidTr="00CC5618">
        <w:trPr>
          <w:trHeight w:hRule="exact" w:val="462"/>
        </w:trPr>
        <w:tc>
          <w:tcPr>
            <w:tcW w:w="1768" w:type="dxa"/>
            <w:vMerge w:val="restart"/>
            <w:shd w:val="clear" w:color="auto" w:fill="auto"/>
            <w:vAlign w:val="center"/>
          </w:tcPr>
          <w:p w14:paraId="04A18DEC" w14:textId="77777777" w:rsidR="009D137A" w:rsidRPr="00527AF5" w:rsidRDefault="009D137A" w:rsidP="009D137A">
            <w:pPr>
              <w:spacing w:before="0" w:after="160"/>
              <w:ind w:left="0"/>
              <w:rPr>
                <w:rFonts w:cs="Times New Roman"/>
                <w:szCs w:val="24"/>
              </w:rPr>
            </w:pPr>
            <w:r w:rsidRPr="00527AF5">
              <w:rPr>
                <w:rFonts w:cs="Times New Roman"/>
                <w:szCs w:val="24"/>
              </w:rPr>
              <w:t>Einnar tromlu valtari</w:t>
            </w:r>
          </w:p>
        </w:tc>
        <w:tc>
          <w:tcPr>
            <w:tcW w:w="1413" w:type="dxa"/>
            <w:shd w:val="clear" w:color="auto" w:fill="auto"/>
            <w:vAlign w:val="center"/>
          </w:tcPr>
          <w:p w14:paraId="04A18DED" w14:textId="77777777" w:rsidR="009D137A" w:rsidRPr="00527AF5" w:rsidRDefault="009D137A" w:rsidP="009D137A">
            <w:pPr>
              <w:spacing w:before="0" w:after="160"/>
              <w:ind w:left="0"/>
              <w:rPr>
                <w:rFonts w:cs="Times New Roman"/>
                <w:szCs w:val="24"/>
              </w:rPr>
            </w:pPr>
            <w:r w:rsidRPr="00527AF5">
              <w:rPr>
                <w:rFonts w:cs="Times New Roman"/>
                <w:szCs w:val="24"/>
              </w:rPr>
              <w:t>6-8</w:t>
            </w:r>
          </w:p>
        </w:tc>
        <w:tc>
          <w:tcPr>
            <w:tcW w:w="1413" w:type="dxa"/>
            <w:shd w:val="clear" w:color="auto" w:fill="auto"/>
            <w:vAlign w:val="center"/>
          </w:tcPr>
          <w:p w14:paraId="04A18DEE" w14:textId="77777777" w:rsidR="009D137A" w:rsidRPr="00527AF5" w:rsidRDefault="009D137A" w:rsidP="009D137A">
            <w:pPr>
              <w:spacing w:before="0" w:after="160"/>
              <w:ind w:left="0"/>
              <w:rPr>
                <w:rFonts w:cs="Times New Roman"/>
                <w:szCs w:val="24"/>
              </w:rPr>
            </w:pPr>
            <w:r w:rsidRPr="00527AF5">
              <w:rPr>
                <w:rFonts w:cs="Times New Roman"/>
                <w:szCs w:val="24"/>
              </w:rPr>
              <w:t>15-25</w:t>
            </w:r>
          </w:p>
        </w:tc>
        <w:tc>
          <w:tcPr>
            <w:tcW w:w="1591" w:type="dxa"/>
            <w:shd w:val="clear" w:color="auto" w:fill="auto"/>
          </w:tcPr>
          <w:p w14:paraId="04A18DEF" w14:textId="77777777" w:rsidR="009D137A" w:rsidRPr="00A83620" w:rsidRDefault="009D137A" w:rsidP="009D137A">
            <w:pPr>
              <w:pStyle w:val="abcflokkar"/>
              <w:spacing w:beforeLines="20" w:before="48" w:afterLines="20" w:after="48"/>
              <w:ind w:left="0"/>
              <w:jc w:val="both"/>
              <w:rPr>
                <w:color w:val="auto"/>
                <w:lang w:val="is-IS"/>
              </w:rPr>
            </w:pPr>
            <w:r w:rsidRPr="00A83620">
              <w:rPr>
                <w:color w:val="auto"/>
                <w:lang w:val="is-IS"/>
              </w:rPr>
              <w:sym w:font="Symbol" w:char="F0A3"/>
            </w:r>
            <w:r w:rsidRPr="00A83620">
              <w:rPr>
                <w:color w:val="auto"/>
                <w:lang w:val="is-IS"/>
              </w:rPr>
              <w:t xml:space="preserve"> 100</w:t>
            </w:r>
          </w:p>
        </w:tc>
        <w:tc>
          <w:tcPr>
            <w:tcW w:w="2120" w:type="dxa"/>
            <w:shd w:val="clear" w:color="auto" w:fill="auto"/>
            <w:vAlign w:val="center"/>
          </w:tcPr>
          <w:p w14:paraId="04A18DF0" w14:textId="77777777" w:rsidR="009D137A" w:rsidRPr="00527AF5" w:rsidRDefault="009D137A" w:rsidP="009D137A">
            <w:pPr>
              <w:spacing w:before="0" w:after="160"/>
              <w:jc w:val="center"/>
              <w:rPr>
                <w:rFonts w:cs="Times New Roman"/>
                <w:szCs w:val="24"/>
              </w:rPr>
            </w:pPr>
            <w:r>
              <w:rPr>
                <w:rFonts w:cs="Times New Roman"/>
                <w:szCs w:val="24"/>
              </w:rPr>
              <w:t>3</w:t>
            </w:r>
          </w:p>
        </w:tc>
      </w:tr>
      <w:tr w:rsidR="009D137A" w:rsidRPr="00527AF5" w14:paraId="04A18DF7" w14:textId="77777777" w:rsidTr="00C174F4">
        <w:trPr>
          <w:trHeight w:hRule="exact" w:val="462"/>
        </w:trPr>
        <w:tc>
          <w:tcPr>
            <w:tcW w:w="1768" w:type="dxa"/>
            <w:vMerge/>
            <w:shd w:val="clear" w:color="auto" w:fill="auto"/>
            <w:vAlign w:val="center"/>
          </w:tcPr>
          <w:p w14:paraId="04A18DF2" w14:textId="77777777" w:rsidR="009D137A" w:rsidRPr="00527AF5" w:rsidRDefault="009D137A" w:rsidP="009D137A">
            <w:pPr>
              <w:spacing w:before="0" w:after="160"/>
              <w:jc w:val="center"/>
              <w:rPr>
                <w:rFonts w:cs="Times New Roman"/>
                <w:szCs w:val="24"/>
              </w:rPr>
            </w:pPr>
          </w:p>
        </w:tc>
        <w:tc>
          <w:tcPr>
            <w:tcW w:w="1413" w:type="dxa"/>
            <w:shd w:val="clear" w:color="auto" w:fill="auto"/>
            <w:vAlign w:val="center"/>
          </w:tcPr>
          <w:p w14:paraId="04A18DF3" w14:textId="77777777" w:rsidR="009D137A" w:rsidRPr="00527AF5" w:rsidRDefault="009D137A" w:rsidP="009D137A">
            <w:pPr>
              <w:spacing w:before="0" w:after="160"/>
              <w:ind w:left="0"/>
              <w:rPr>
                <w:rFonts w:cs="Times New Roman"/>
                <w:szCs w:val="24"/>
              </w:rPr>
            </w:pPr>
            <w:r w:rsidRPr="00527AF5">
              <w:rPr>
                <w:rFonts w:cs="Times New Roman"/>
                <w:szCs w:val="24"/>
              </w:rPr>
              <w:t>8-10</w:t>
            </w:r>
          </w:p>
        </w:tc>
        <w:tc>
          <w:tcPr>
            <w:tcW w:w="1413" w:type="dxa"/>
            <w:shd w:val="clear" w:color="auto" w:fill="auto"/>
            <w:vAlign w:val="center"/>
          </w:tcPr>
          <w:p w14:paraId="04A18DF4" w14:textId="77777777" w:rsidR="009D137A" w:rsidRPr="00527AF5" w:rsidRDefault="009D137A" w:rsidP="009D137A">
            <w:pPr>
              <w:spacing w:before="0" w:after="160"/>
              <w:ind w:left="0"/>
              <w:rPr>
                <w:rFonts w:cs="Times New Roman"/>
                <w:szCs w:val="24"/>
              </w:rPr>
            </w:pPr>
            <w:r w:rsidRPr="00527AF5">
              <w:rPr>
                <w:rFonts w:cs="Times New Roman"/>
                <w:szCs w:val="24"/>
              </w:rPr>
              <w:t>25-35</w:t>
            </w:r>
          </w:p>
        </w:tc>
        <w:tc>
          <w:tcPr>
            <w:tcW w:w="1591" w:type="dxa"/>
            <w:shd w:val="clear" w:color="auto" w:fill="auto"/>
          </w:tcPr>
          <w:p w14:paraId="04A18DF5" w14:textId="77777777" w:rsidR="009D137A" w:rsidRPr="00A83620" w:rsidRDefault="009D137A" w:rsidP="009D137A">
            <w:pPr>
              <w:pStyle w:val="abcflokkar"/>
              <w:spacing w:beforeLines="20" w:before="48" w:afterLines="20" w:after="48"/>
              <w:ind w:left="0"/>
              <w:jc w:val="both"/>
              <w:rPr>
                <w:color w:val="auto"/>
                <w:lang w:val="is-IS"/>
              </w:rPr>
            </w:pPr>
            <w:r w:rsidRPr="00A83620">
              <w:rPr>
                <w:color w:val="auto"/>
                <w:lang w:val="is-IS"/>
              </w:rPr>
              <w:sym w:font="Symbol" w:char="F0A3"/>
            </w:r>
            <w:r w:rsidRPr="00A83620">
              <w:rPr>
                <w:color w:val="auto"/>
                <w:lang w:val="is-IS"/>
              </w:rPr>
              <w:t xml:space="preserve"> 100</w:t>
            </w:r>
          </w:p>
        </w:tc>
        <w:tc>
          <w:tcPr>
            <w:tcW w:w="2120" w:type="dxa"/>
            <w:shd w:val="clear" w:color="auto" w:fill="auto"/>
            <w:vAlign w:val="center"/>
          </w:tcPr>
          <w:p w14:paraId="04A18DF6" w14:textId="77777777" w:rsidR="009D137A" w:rsidRPr="00527AF5" w:rsidRDefault="009D137A" w:rsidP="009D137A">
            <w:pPr>
              <w:spacing w:before="0" w:after="160"/>
              <w:jc w:val="center"/>
              <w:rPr>
                <w:rFonts w:cs="Times New Roman"/>
                <w:szCs w:val="24"/>
              </w:rPr>
            </w:pPr>
            <w:r>
              <w:rPr>
                <w:rFonts w:cs="Times New Roman"/>
                <w:szCs w:val="24"/>
              </w:rPr>
              <w:t>2</w:t>
            </w:r>
          </w:p>
        </w:tc>
      </w:tr>
      <w:tr w:rsidR="009D137A" w:rsidRPr="00527AF5" w14:paraId="04A18DFD" w14:textId="77777777" w:rsidTr="0070447C">
        <w:trPr>
          <w:trHeight w:hRule="exact" w:val="462"/>
        </w:trPr>
        <w:tc>
          <w:tcPr>
            <w:tcW w:w="1768" w:type="dxa"/>
            <w:vMerge/>
            <w:shd w:val="clear" w:color="auto" w:fill="auto"/>
            <w:vAlign w:val="center"/>
          </w:tcPr>
          <w:p w14:paraId="04A18DF8" w14:textId="77777777" w:rsidR="009D137A" w:rsidRPr="00527AF5" w:rsidRDefault="009D137A" w:rsidP="009D137A">
            <w:pPr>
              <w:spacing w:before="0" w:after="160"/>
              <w:jc w:val="center"/>
              <w:rPr>
                <w:rFonts w:cs="Times New Roman"/>
                <w:szCs w:val="24"/>
              </w:rPr>
            </w:pPr>
          </w:p>
        </w:tc>
        <w:tc>
          <w:tcPr>
            <w:tcW w:w="1413" w:type="dxa"/>
            <w:shd w:val="clear" w:color="auto" w:fill="auto"/>
            <w:vAlign w:val="center"/>
          </w:tcPr>
          <w:p w14:paraId="04A18DF9" w14:textId="77777777" w:rsidR="009D137A" w:rsidRPr="00527AF5" w:rsidRDefault="009D137A" w:rsidP="009D137A">
            <w:pPr>
              <w:spacing w:before="0" w:after="160"/>
              <w:ind w:left="0"/>
              <w:rPr>
                <w:rFonts w:cs="Times New Roman"/>
                <w:szCs w:val="24"/>
              </w:rPr>
            </w:pPr>
            <w:r w:rsidRPr="00527AF5">
              <w:rPr>
                <w:rFonts w:cs="Times New Roman"/>
                <w:szCs w:val="24"/>
              </w:rPr>
              <w:t>10-13</w:t>
            </w:r>
          </w:p>
        </w:tc>
        <w:tc>
          <w:tcPr>
            <w:tcW w:w="1413" w:type="dxa"/>
            <w:shd w:val="clear" w:color="auto" w:fill="auto"/>
            <w:vAlign w:val="center"/>
          </w:tcPr>
          <w:p w14:paraId="04A18DFA" w14:textId="77777777" w:rsidR="009D137A" w:rsidRPr="00527AF5" w:rsidRDefault="009D137A" w:rsidP="009D137A">
            <w:pPr>
              <w:spacing w:before="0" w:after="160"/>
              <w:ind w:left="0"/>
              <w:rPr>
                <w:rFonts w:cs="Times New Roman"/>
                <w:szCs w:val="24"/>
              </w:rPr>
            </w:pPr>
            <w:r w:rsidRPr="00527AF5">
              <w:rPr>
                <w:rFonts w:cs="Times New Roman"/>
                <w:szCs w:val="24"/>
              </w:rPr>
              <w:t>35-45</w:t>
            </w:r>
          </w:p>
        </w:tc>
        <w:tc>
          <w:tcPr>
            <w:tcW w:w="1591" w:type="dxa"/>
            <w:shd w:val="clear" w:color="auto" w:fill="auto"/>
          </w:tcPr>
          <w:p w14:paraId="04A18DFB" w14:textId="77777777" w:rsidR="009D137A" w:rsidRPr="00A83620" w:rsidRDefault="009D137A" w:rsidP="009D137A">
            <w:pPr>
              <w:pStyle w:val="abcflokkar"/>
              <w:spacing w:beforeLines="20" w:before="48" w:afterLines="20" w:after="48"/>
              <w:ind w:left="0"/>
              <w:jc w:val="both"/>
              <w:rPr>
                <w:color w:val="auto"/>
                <w:lang w:val="is-IS"/>
              </w:rPr>
            </w:pPr>
            <w:r w:rsidRPr="00A83620">
              <w:rPr>
                <w:color w:val="auto"/>
                <w:lang w:val="is-IS"/>
              </w:rPr>
              <w:sym w:font="Symbol" w:char="F0A3"/>
            </w:r>
            <w:r w:rsidRPr="00A83620">
              <w:rPr>
                <w:color w:val="auto"/>
                <w:lang w:val="is-IS"/>
              </w:rPr>
              <w:t xml:space="preserve"> 100</w:t>
            </w:r>
          </w:p>
        </w:tc>
        <w:tc>
          <w:tcPr>
            <w:tcW w:w="2120" w:type="dxa"/>
            <w:shd w:val="clear" w:color="auto" w:fill="auto"/>
            <w:vAlign w:val="center"/>
          </w:tcPr>
          <w:p w14:paraId="04A18DFC" w14:textId="77777777" w:rsidR="009D137A" w:rsidRPr="00527AF5" w:rsidRDefault="009D137A" w:rsidP="009D137A">
            <w:pPr>
              <w:spacing w:before="0" w:after="160"/>
              <w:jc w:val="center"/>
              <w:rPr>
                <w:rFonts w:cs="Times New Roman"/>
                <w:szCs w:val="24"/>
              </w:rPr>
            </w:pPr>
            <w:r>
              <w:rPr>
                <w:rFonts w:cs="Times New Roman"/>
                <w:szCs w:val="24"/>
              </w:rPr>
              <w:t>2</w:t>
            </w:r>
          </w:p>
        </w:tc>
      </w:tr>
      <w:tr w:rsidR="009D137A" w:rsidRPr="00527AF5" w14:paraId="04A18E03" w14:textId="77777777" w:rsidTr="0070447C">
        <w:trPr>
          <w:trHeight w:hRule="exact" w:val="462"/>
        </w:trPr>
        <w:tc>
          <w:tcPr>
            <w:tcW w:w="1768" w:type="dxa"/>
            <w:vMerge w:val="restart"/>
            <w:shd w:val="clear" w:color="auto" w:fill="auto"/>
            <w:vAlign w:val="center"/>
          </w:tcPr>
          <w:p w14:paraId="04A18DFE" w14:textId="77777777" w:rsidR="009D137A" w:rsidRPr="00527AF5" w:rsidRDefault="009D137A" w:rsidP="009D137A">
            <w:pPr>
              <w:spacing w:before="0" w:after="160"/>
              <w:ind w:left="0"/>
              <w:rPr>
                <w:rFonts w:cs="Times New Roman"/>
                <w:szCs w:val="24"/>
              </w:rPr>
            </w:pPr>
            <w:r w:rsidRPr="00527AF5">
              <w:rPr>
                <w:rFonts w:cs="Times New Roman"/>
                <w:szCs w:val="24"/>
              </w:rPr>
              <w:t>Tveggja tromlu valtari</w:t>
            </w:r>
          </w:p>
        </w:tc>
        <w:tc>
          <w:tcPr>
            <w:tcW w:w="1413" w:type="dxa"/>
            <w:shd w:val="clear" w:color="auto" w:fill="auto"/>
            <w:vAlign w:val="center"/>
          </w:tcPr>
          <w:p w14:paraId="04A18DFF" w14:textId="77777777" w:rsidR="009D137A" w:rsidRPr="00527AF5" w:rsidRDefault="009D137A" w:rsidP="009D137A">
            <w:pPr>
              <w:spacing w:before="0" w:after="160"/>
              <w:ind w:left="0"/>
              <w:rPr>
                <w:rFonts w:cs="Times New Roman"/>
                <w:szCs w:val="24"/>
              </w:rPr>
            </w:pPr>
            <w:r w:rsidRPr="00527AF5">
              <w:rPr>
                <w:rFonts w:cs="Times New Roman"/>
                <w:szCs w:val="24"/>
              </w:rPr>
              <w:t>2-4</w:t>
            </w:r>
          </w:p>
        </w:tc>
        <w:tc>
          <w:tcPr>
            <w:tcW w:w="1413" w:type="dxa"/>
            <w:shd w:val="clear" w:color="auto" w:fill="auto"/>
            <w:vAlign w:val="center"/>
          </w:tcPr>
          <w:p w14:paraId="04A18E00" w14:textId="77777777" w:rsidR="009D137A" w:rsidRPr="00527AF5" w:rsidRDefault="009D137A" w:rsidP="009D137A">
            <w:pPr>
              <w:spacing w:before="0" w:after="160"/>
              <w:ind w:left="0"/>
              <w:rPr>
                <w:rFonts w:cs="Times New Roman"/>
                <w:szCs w:val="24"/>
              </w:rPr>
            </w:pPr>
            <w:r w:rsidRPr="00527AF5">
              <w:rPr>
                <w:rFonts w:cs="Times New Roman"/>
                <w:szCs w:val="24"/>
              </w:rPr>
              <w:t>15-25</w:t>
            </w:r>
          </w:p>
        </w:tc>
        <w:tc>
          <w:tcPr>
            <w:tcW w:w="1591" w:type="dxa"/>
            <w:shd w:val="clear" w:color="auto" w:fill="auto"/>
          </w:tcPr>
          <w:p w14:paraId="04A18E01" w14:textId="77777777" w:rsidR="009D137A" w:rsidRPr="00A83620" w:rsidRDefault="009D137A" w:rsidP="009D137A">
            <w:pPr>
              <w:pStyle w:val="abcflokkar"/>
              <w:spacing w:beforeLines="20" w:before="48" w:afterLines="20" w:after="48"/>
              <w:ind w:left="0"/>
              <w:jc w:val="both"/>
              <w:rPr>
                <w:color w:val="auto"/>
                <w:lang w:val="is-IS"/>
              </w:rPr>
            </w:pPr>
            <w:r w:rsidRPr="00A83620">
              <w:rPr>
                <w:color w:val="auto"/>
                <w:lang w:val="is-IS"/>
              </w:rPr>
              <w:sym w:font="Symbol" w:char="F0A3"/>
            </w:r>
            <w:r w:rsidRPr="00A83620">
              <w:rPr>
                <w:color w:val="auto"/>
                <w:lang w:val="is-IS"/>
              </w:rPr>
              <w:t xml:space="preserve"> 100</w:t>
            </w:r>
          </w:p>
        </w:tc>
        <w:tc>
          <w:tcPr>
            <w:tcW w:w="2120" w:type="dxa"/>
            <w:shd w:val="clear" w:color="auto" w:fill="auto"/>
            <w:vAlign w:val="center"/>
          </w:tcPr>
          <w:p w14:paraId="04A18E02" w14:textId="77777777" w:rsidR="009D137A" w:rsidRPr="00527AF5" w:rsidRDefault="009D137A" w:rsidP="009D137A">
            <w:pPr>
              <w:spacing w:before="0" w:after="160"/>
              <w:jc w:val="center"/>
              <w:rPr>
                <w:rFonts w:cs="Times New Roman"/>
                <w:szCs w:val="24"/>
              </w:rPr>
            </w:pPr>
            <w:r>
              <w:rPr>
                <w:rFonts w:cs="Times New Roman"/>
                <w:szCs w:val="24"/>
              </w:rPr>
              <w:t>4</w:t>
            </w:r>
          </w:p>
        </w:tc>
      </w:tr>
      <w:tr w:rsidR="009D137A" w:rsidRPr="00527AF5" w14:paraId="04A18E09" w14:textId="77777777" w:rsidTr="0070447C">
        <w:trPr>
          <w:trHeight w:hRule="exact" w:val="462"/>
        </w:trPr>
        <w:tc>
          <w:tcPr>
            <w:tcW w:w="1768" w:type="dxa"/>
            <w:vMerge/>
            <w:shd w:val="clear" w:color="auto" w:fill="auto"/>
            <w:vAlign w:val="center"/>
          </w:tcPr>
          <w:p w14:paraId="04A18E04" w14:textId="77777777" w:rsidR="009D137A" w:rsidRPr="00527AF5" w:rsidRDefault="009D137A" w:rsidP="009D137A">
            <w:pPr>
              <w:spacing w:before="0" w:after="160"/>
              <w:rPr>
                <w:rFonts w:cs="Times New Roman"/>
                <w:szCs w:val="24"/>
              </w:rPr>
            </w:pPr>
          </w:p>
        </w:tc>
        <w:tc>
          <w:tcPr>
            <w:tcW w:w="1413" w:type="dxa"/>
            <w:shd w:val="clear" w:color="auto" w:fill="auto"/>
            <w:vAlign w:val="center"/>
          </w:tcPr>
          <w:p w14:paraId="04A18E05" w14:textId="77777777" w:rsidR="009D137A" w:rsidRPr="00527AF5" w:rsidRDefault="009D137A" w:rsidP="009D137A">
            <w:pPr>
              <w:spacing w:before="0" w:after="160"/>
              <w:ind w:left="0"/>
              <w:rPr>
                <w:rFonts w:cs="Times New Roman"/>
                <w:szCs w:val="24"/>
              </w:rPr>
            </w:pPr>
            <w:r w:rsidRPr="00527AF5">
              <w:rPr>
                <w:rFonts w:cs="Times New Roman"/>
                <w:szCs w:val="24"/>
              </w:rPr>
              <w:t>4-8</w:t>
            </w:r>
          </w:p>
        </w:tc>
        <w:tc>
          <w:tcPr>
            <w:tcW w:w="1413" w:type="dxa"/>
            <w:shd w:val="clear" w:color="auto" w:fill="auto"/>
            <w:vAlign w:val="center"/>
          </w:tcPr>
          <w:p w14:paraId="04A18E06" w14:textId="77777777" w:rsidR="009D137A" w:rsidRPr="00527AF5" w:rsidRDefault="009D137A" w:rsidP="009D137A">
            <w:pPr>
              <w:spacing w:before="0" w:after="160"/>
              <w:ind w:left="0"/>
              <w:rPr>
                <w:rFonts w:cs="Times New Roman"/>
                <w:szCs w:val="24"/>
              </w:rPr>
            </w:pPr>
            <w:r w:rsidRPr="00527AF5">
              <w:rPr>
                <w:rFonts w:cs="Times New Roman"/>
                <w:szCs w:val="24"/>
              </w:rPr>
              <w:t>15-25</w:t>
            </w:r>
          </w:p>
        </w:tc>
        <w:tc>
          <w:tcPr>
            <w:tcW w:w="1591" w:type="dxa"/>
            <w:shd w:val="clear" w:color="auto" w:fill="auto"/>
          </w:tcPr>
          <w:p w14:paraId="04A18E07" w14:textId="77777777" w:rsidR="009D137A" w:rsidRPr="00A83620" w:rsidRDefault="009D137A" w:rsidP="009D137A">
            <w:pPr>
              <w:pStyle w:val="abcflokkar"/>
              <w:spacing w:beforeLines="20" w:before="48" w:afterLines="20" w:after="48"/>
              <w:ind w:left="0"/>
              <w:jc w:val="both"/>
              <w:rPr>
                <w:color w:val="auto"/>
                <w:lang w:val="is-IS"/>
              </w:rPr>
            </w:pPr>
            <w:r w:rsidRPr="00A83620">
              <w:rPr>
                <w:color w:val="auto"/>
                <w:lang w:val="is-IS"/>
              </w:rPr>
              <w:sym w:font="Symbol" w:char="F0A3"/>
            </w:r>
            <w:r w:rsidRPr="00A83620">
              <w:rPr>
                <w:color w:val="auto"/>
                <w:lang w:val="is-IS"/>
              </w:rPr>
              <w:t xml:space="preserve"> 100</w:t>
            </w:r>
          </w:p>
        </w:tc>
        <w:tc>
          <w:tcPr>
            <w:tcW w:w="2120" w:type="dxa"/>
            <w:shd w:val="clear" w:color="auto" w:fill="auto"/>
            <w:vAlign w:val="center"/>
          </w:tcPr>
          <w:p w14:paraId="04A18E08" w14:textId="77777777" w:rsidR="009D137A" w:rsidRPr="00527AF5" w:rsidRDefault="009D137A" w:rsidP="009D137A">
            <w:pPr>
              <w:spacing w:before="0" w:after="160"/>
              <w:jc w:val="center"/>
              <w:rPr>
                <w:rFonts w:cs="Times New Roman"/>
                <w:szCs w:val="24"/>
              </w:rPr>
            </w:pPr>
            <w:r>
              <w:rPr>
                <w:rFonts w:cs="Times New Roman"/>
                <w:szCs w:val="24"/>
              </w:rPr>
              <w:t>3</w:t>
            </w:r>
          </w:p>
        </w:tc>
      </w:tr>
      <w:tr w:rsidR="009D137A" w:rsidRPr="00527AF5" w14:paraId="04A18E0F" w14:textId="77777777" w:rsidTr="0070447C">
        <w:trPr>
          <w:trHeight w:hRule="exact" w:val="462"/>
        </w:trPr>
        <w:tc>
          <w:tcPr>
            <w:tcW w:w="1768" w:type="dxa"/>
            <w:vMerge/>
            <w:shd w:val="clear" w:color="auto" w:fill="auto"/>
            <w:vAlign w:val="center"/>
          </w:tcPr>
          <w:p w14:paraId="04A18E0A" w14:textId="77777777" w:rsidR="009D137A" w:rsidRPr="00527AF5" w:rsidRDefault="009D137A" w:rsidP="009D137A">
            <w:pPr>
              <w:spacing w:before="0" w:after="160"/>
              <w:rPr>
                <w:rFonts w:cs="Times New Roman"/>
                <w:szCs w:val="24"/>
              </w:rPr>
            </w:pPr>
          </w:p>
        </w:tc>
        <w:tc>
          <w:tcPr>
            <w:tcW w:w="1413" w:type="dxa"/>
            <w:shd w:val="clear" w:color="auto" w:fill="auto"/>
            <w:vAlign w:val="center"/>
          </w:tcPr>
          <w:p w14:paraId="04A18E0B" w14:textId="77777777" w:rsidR="009D137A" w:rsidRPr="00527AF5" w:rsidRDefault="009D137A" w:rsidP="009D137A">
            <w:pPr>
              <w:spacing w:before="0" w:after="160"/>
              <w:ind w:left="0"/>
              <w:rPr>
                <w:rFonts w:cs="Times New Roman"/>
                <w:szCs w:val="24"/>
              </w:rPr>
            </w:pPr>
            <w:r w:rsidRPr="00527AF5">
              <w:rPr>
                <w:rFonts w:cs="Times New Roman"/>
                <w:szCs w:val="24"/>
              </w:rPr>
              <w:t>8-13</w:t>
            </w:r>
          </w:p>
        </w:tc>
        <w:tc>
          <w:tcPr>
            <w:tcW w:w="1413" w:type="dxa"/>
            <w:shd w:val="clear" w:color="auto" w:fill="auto"/>
            <w:vAlign w:val="center"/>
          </w:tcPr>
          <w:p w14:paraId="04A18E0C" w14:textId="77777777" w:rsidR="009D137A" w:rsidRPr="00527AF5" w:rsidRDefault="009D137A" w:rsidP="009D137A">
            <w:pPr>
              <w:spacing w:before="0" w:after="160"/>
              <w:ind w:left="0"/>
              <w:rPr>
                <w:rFonts w:cs="Times New Roman"/>
                <w:szCs w:val="24"/>
              </w:rPr>
            </w:pPr>
            <w:r w:rsidRPr="00527AF5">
              <w:rPr>
                <w:rFonts w:cs="Times New Roman"/>
                <w:szCs w:val="24"/>
              </w:rPr>
              <w:t>25-35</w:t>
            </w:r>
          </w:p>
        </w:tc>
        <w:tc>
          <w:tcPr>
            <w:tcW w:w="1591" w:type="dxa"/>
            <w:shd w:val="clear" w:color="auto" w:fill="auto"/>
          </w:tcPr>
          <w:p w14:paraId="04A18E0D" w14:textId="77777777" w:rsidR="009D137A" w:rsidRPr="00A83620" w:rsidRDefault="009D137A" w:rsidP="009D137A">
            <w:pPr>
              <w:pStyle w:val="abcflokkar"/>
              <w:spacing w:beforeLines="20" w:before="48" w:afterLines="20" w:after="48"/>
              <w:ind w:left="0"/>
              <w:jc w:val="both"/>
              <w:rPr>
                <w:color w:val="auto"/>
                <w:lang w:val="is-IS"/>
              </w:rPr>
            </w:pPr>
            <w:r w:rsidRPr="00A83620">
              <w:rPr>
                <w:color w:val="auto"/>
                <w:lang w:val="is-IS"/>
              </w:rPr>
              <w:sym w:font="Symbol" w:char="F0A3"/>
            </w:r>
            <w:r w:rsidRPr="00A83620">
              <w:rPr>
                <w:color w:val="auto"/>
                <w:lang w:val="is-IS"/>
              </w:rPr>
              <w:t xml:space="preserve"> 100</w:t>
            </w:r>
          </w:p>
        </w:tc>
        <w:tc>
          <w:tcPr>
            <w:tcW w:w="2120" w:type="dxa"/>
            <w:shd w:val="clear" w:color="auto" w:fill="auto"/>
            <w:vAlign w:val="center"/>
          </w:tcPr>
          <w:p w14:paraId="04A18E0E" w14:textId="77777777" w:rsidR="009D137A" w:rsidRPr="00527AF5" w:rsidRDefault="009D137A" w:rsidP="009D137A">
            <w:pPr>
              <w:spacing w:before="0" w:after="160"/>
              <w:jc w:val="center"/>
              <w:rPr>
                <w:rFonts w:cs="Times New Roman"/>
                <w:szCs w:val="24"/>
              </w:rPr>
            </w:pPr>
            <w:r>
              <w:rPr>
                <w:rFonts w:cs="Times New Roman"/>
                <w:szCs w:val="24"/>
              </w:rPr>
              <w:t>2</w:t>
            </w:r>
          </w:p>
        </w:tc>
      </w:tr>
    </w:tbl>
    <w:p w14:paraId="04A18E10" w14:textId="77777777" w:rsidR="009D137A" w:rsidRPr="00A83620" w:rsidRDefault="009D137A" w:rsidP="00BD0267">
      <w:pPr>
        <w:pStyle w:val="abcflokkar"/>
        <w:spacing w:before="60"/>
        <w:ind w:left="0"/>
        <w:jc w:val="both"/>
        <w:rPr>
          <w:color w:val="auto"/>
          <w:lang w:val="is-IS"/>
        </w:rPr>
      </w:pPr>
    </w:p>
    <w:p w14:paraId="04A18E11" w14:textId="77777777" w:rsidR="00BD0267" w:rsidRPr="00E01608" w:rsidRDefault="00BD0267" w:rsidP="00E01608">
      <w:pPr>
        <w:pStyle w:val="Li-fyrirsagnir"/>
      </w:pPr>
      <w:bookmarkStart w:id="1" w:name="_Toc132188615"/>
      <w:bookmarkStart w:id="2" w:name="_Toc182717065"/>
      <w:bookmarkStart w:id="3" w:name="_Toc184452073"/>
      <w:bookmarkStart w:id="4" w:name="_Toc184452135"/>
      <w:r w:rsidRPr="00E01608">
        <w:t>e)</w:t>
      </w:r>
      <w:r w:rsidRPr="00E01608">
        <w:tab/>
        <w:t>Nákvæmnikröfur, þolvik</w:t>
      </w:r>
      <w:bookmarkEnd w:id="1"/>
      <w:bookmarkEnd w:id="2"/>
      <w:bookmarkEnd w:id="3"/>
      <w:bookmarkEnd w:id="4"/>
    </w:p>
    <w:p w14:paraId="04A18E12" w14:textId="77777777" w:rsidR="00E01608" w:rsidRPr="00974DCB" w:rsidRDefault="00E01608" w:rsidP="00E01608">
      <w:pPr>
        <w:rPr>
          <w:color w:val="FF0000"/>
        </w:rPr>
      </w:pPr>
      <w:r w:rsidRPr="00974DCB">
        <w:rPr>
          <w:color w:val="FF0000"/>
        </w:rPr>
        <w:t>Efniskröfur</w:t>
      </w:r>
    </w:p>
    <w:p w14:paraId="04A18E13" w14:textId="77777777" w:rsidR="00E01608" w:rsidRDefault="00E01608" w:rsidP="00E01608">
      <w:r w:rsidRPr="00773EFB">
        <w:t>Um frávik</w:t>
      </w:r>
      <w:r>
        <w:t xml:space="preserve"> á kröfum til efnisgæða steinefna</w:t>
      </w:r>
      <w:r w:rsidRPr="00773EFB">
        <w:t xml:space="preserve"> gildir að eitt sýni af fimm má víkja frá gildandi kröfu en þó má ekkert frávik vera meira en 10% af tölugildi kr</w:t>
      </w:r>
      <w:r>
        <w:t>öfuflokksins í átt til lakari efnis</w:t>
      </w:r>
      <w:r w:rsidRPr="00773EFB">
        <w:t>gæða.</w:t>
      </w:r>
      <w:r>
        <w:t xml:space="preserve"> </w:t>
      </w:r>
    </w:p>
    <w:p w14:paraId="04A18E14" w14:textId="77777777" w:rsidR="00E01608" w:rsidRDefault="00E01608" w:rsidP="00E01608">
      <w:pPr>
        <w:rPr>
          <w:szCs w:val="24"/>
        </w:rPr>
      </w:pPr>
      <w:r>
        <w:t xml:space="preserve"> </w:t>
      </w:r>
      <w:r>
        <w:rPr>
          <w:szCs w:val="24"/>
        </w:rPr>
        <w:t>Ef steinefni stenst ekki leiðbeinandi kröfur um gerð og magn 3. flokks efnis til berggreiningar skal gera styrkleikapróf.</w:t>
      </w:r>
    </w:p>
    <w:p w14:paraId="04A18E15" w14:textId="77777777" w:rsidR="00E01608" w:rsidRPr="00CD0D8E" w:rsidRDefault="00E01608" w:rsidP="00E01608">
      <w:pPr>
        <w:rPr>
          <w:b/>
          <w:color w:val="FF0000"/>
        </w:rPr>
      </w:pPr>
      <w:r w:rsidRPr="00CD0D8E">
        <w:rPr>
          <w:color w:val="FF0000"/>
        </w:rPr>
        <w:t>Útlögn</w:t>
      </w:r>
    </w:p>
    <w:p w14:paraId="04A18E16" w14:textId="77777777" w:rsidR="00BD0267" w:rsidRPr="00A83620" w:rsidRDefault="00BD0267" w:rsidP="006B0AC8">
      <w:pPr>
        <w:rPr>
          <w:noProof/>
        </w:rPr>
      </w:pPr>
      <w:r w:rsidRPr="00A83620">
        <w:t xml:space="preserve">Kröfur um hámarks frávik í legu og sléttleika fyrir yfirborð malarslitlags koma fram í </w:t>
      </w:r>
    </w:p>
    <w:tbl>
      <w:tblPr>
        <w:tblW w:w="822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4"/>
        <w:gridCol w:w="1806"/>
        <w:gridCol w:w="1701"/>
      </w:tblGrid>
      <w:tr w:rsidR="00BD0267" w:rsidRPr="00A83620" w14:paraId="04A18E1A" w14:textId="77777777" w:rsidTr="006B0AC8">
        <w:trPr>
          <w:trHeight w:val="397"/>
        </w:trPr>
        <w:tc>
          <w:tcPr>
            <w:tcW w:w="4714" w:type="dxa"/>
            <w:vAlign w:val="center"/>
          </w:tcPr>
          <w:p w14:paraId="04A18E17" w14:textId="77777777" w:rsidR="00BD0267" w:rsidRPr="00A83620" w:rsidRDefault="00BD0267" w:rsidP="006B0AC8">
            <w:pPr>
              <w:rPr>
                <w:b/>
              </w:rPr>
            </w:pPr>
          </w:p>
        </w:tc>
        <w:tc>
          <w:tcPr>
            <w:tcW w:w="1806" w:type="dxa"/>
            <w:vAlign w:val="center"/>
          </w:tcPr>
          <w:p w14:paraId="04A18E18" w14:textId="77777777" w:rsidR="00BD0267" w:rsidRPr="00A83620" w:rsidRDefault="00BD0267" w:rsidP="006B0AC8">
            <w:pPr>
              <w:ind w:left="0"/>
              <w:rPr>
                <w:b/>
              </w:rPr>
            </w:pPr>
            <w:r w:rsidRPr="00A83620">
              <w:rPr>
                <w:b/>
              </w:rPr>
              <w:t>Stök mæling</w:t>
            </w:r>
          </w:p>
        </w:tc>
        <w:tc>
          <w:tcPr>
            <w:tcW w:w="1701" w:type="dxa"/>
            <w:vAlign w:val="center"/>
          </w:tcPr>
          <w:p w14:paraId="04A18E19" w14:textId="77777777" w:rsidR="00BD0267" w:rsidRPr="00A83620" w:rsidRDefault="00BD0267" w:rsidP="006B0AC8">
            <w:pPr>
              <w:ind w:left="0"/>
              <w:rPr>
                <w:b/>
              </w:rPr>
            </w:pPr>
            <w:r w:rsidRPr="00A83620">
              <w:rPr>
                <w:b/>
              </w:rPr>
              <w:t>Meðaltal</w:t>
            </w:r>
          </w:p>
        </w:tc>
      </w:tr>
      <w:tr w:rsidR="00BD0267" w:rsidRPr="00A83620" w14:paraId="04A18E1E" w14:textId="77777777" w:rsidTr="006B0AC8">
        <w:trPr>
          <w:trHeight w:val="397"/>
        </w:trPr>
        <w:tc>
          <w:tcPr>
            <w:tcW w:w="4714" w:type="dxa"/>
            <w:vAlign w:val="center"/>
          </w:tcPr>
          <w:p w14:paraId="04A18E1B" w14:textId="77777777" w:rsidR="00BD0267" w:rsidRPr="00A83620" w:rsidRDefault="00BD0267" w:rsidP="006B0AC8">
            <w:r w:rsidRPr="00A83620">
              <w:t>Mesta frávik frá hönnuðu yfirborði (mm)</w:t>
            </w:r>
          </w:p>
        </w:tc>
        <w:tc>
          <w:tcPr>
            <w:tcW w:w="1806" w:type="dxa"/>
            <w:vAlign w:val="center"/>
          </w:tcPr>
          <w:p w14:paraId="04A18E1C" w14:textId="77777777" w:rsidR="00BD0267" w:rsidRPr="00A83620" w:rsidRDefault="00BD0267" w:rsidP="006B0AC8">
            <w:pPr>
              <w:ind w:left="0"/>
            </w:pPr>
            <w:r w:rsidRPr="00A83620">
              <w:t>+</w:t>
            </w:r>
            <w:r w:rsidR="006B0AC8">
              <w:t>50</w:t>
            </w:r>
            <w:r w:rsidRPr="00A83620">
              <w:t xml:space="preserve"> / -</w:t>
            </w:r>
            <w:r w:rsidR="006B0AC8">
              <w:t>50</w:t>
            </w:r>
          </w:p>
        </w:tc>
        <w:tc>
          <w:tcPr>
            <w:tcW w:w="1701" w:type="dxa"/>
            <w:vAlign w:val="center"/>
          </w:tcPr>
          <w:p w14:paraId="04A18E1D" w14:textId="77777777" w:rsidR="00BD0267" w:rsidRPr="00A83620" w:rsidRDefault="00BD0267" w:rsidP="006B0AC8"/>
        </w:tc>
      </w:tr>
      <w:tr w:rsidR="00BD0267" w:rsidRPr="00A83620" w14:paraId="04A18E22" w14:textId="77777777" w:rsidTr="006B0AC8">
        <w:trPr>
          <w:trHeight w:val="397"/>
        </w:trPr>
        <w:tc>
          <w:tcPr>
            <w:tcW w:w="4714" w:type="dxa"/>
            <w:vAlign w:val="center"/>
          </w:tcPr>
          <w:p w14:paraId="04A18E1F" w14:textId="77777777" w:rsidR="00BD0267" w:rsidRPr="00A83620" w:rsidRDefault="00BD0267" w:rsidP="006B0AC8">
            <w:r w:rsidRPr="00A83620">
              <w:t>Mesta hæðarbreyting á 10 m (mm)</w:t>
            </w:r>
          </w:p>
        </w:tc>
        <w:tc>
          <w:tcPr>
            <w:tcW w:w="1806" w:type="dxa"/>
            <w:vAlign w:val="center"/>
          </w:tcPr>
          <w:p w14:paraId="04A18E20" w14:textId="77777777" w:rsidR="00BD0267" w:rsidRPr="00A83620" w:rsidRDefault="00BD0267" w:rsidP="006B0AC8">
            <w:pPr>
              <w:ind w:left="0"/>
            </w:pPr>
            <w:r w:rsidRPr="00A83620">
              <w:t>+25 / -25</w:t>
            </w:r>
          </w:p>
        </w:tc>
        <w:tc>
          <w:tcPr>
            <w:tcW w:w="1701" w:type="dxa"/>
            <w:vAlign w:val="center"/>
          </w:tcPr>
          <w:p w14:paraId="04A18E21" w14:textId="77777777" w:rsidR="00BD0267" w:rsidRPr="00A83620" w:rsidRDefault="00BD0267" w:rsidP="006B0AC8"/>
        </w:tc>
      </w:tr>
      <w:tr w:rsidR="00BD0267" w:rsidRPr="00A83620" w14:paraId="04A18E26" w14:textId="77777777" w:rsidTr="006B0AC8">
        <w:trPr>
          <w:trHeight w:val="397"/>
        </w:trPr>
        <w:tc>
          <w:tcPr>
            <w:tcW w:w="4714" w:type="dxa"/>
            <w:vAlign w:val="center"/>
          </w:tcPr>
          <w:p w14:paraId="04A18E23" w14:textId="77777777" w:rsidR="00BD0267" w:rsidRPr="00A83620" w:rsidRDefault="00BD0267" w:rsidP="006B0AC8">
            <w:r w:rsidRPr="00A83620">
              <w:t>Staðsetningu í láréttum fleti (breidd) (mm)</w:t>
            </w:r>
          </w:p>
        </w:tc>
        <w:tc>
          <w:tcPr>
            <w:tcW w:w="1806" w:type="dxa"/>
            <w:vAlign w:val="center"/>
          </w:tcPr>
          <w:p w14:paraId="04A18E24" w14:textId="77777777" w:rsidR="00BD0267" w:rsidRPr="00A83620" w:rsidRDefault="00BD0267" w:rsidP="006B0AC8">
            <w:pPr>
              <w:ind w:left="0"/>
            </w:pPr>
            <w:r w:rsidRPr="00A83620">
              <w:t>+100 / 0</w:t>
            </w:r>
          </w:p>
        </w:tc>
        <w:tc>
          <w:tcPr>
            <w:tcW w:w="1701" w:type="dxa"/>
            <w:vAlign w:val="center"/>
          </w:tcPr>
          <w:p w14:paraId="04A18E25" w14:textId="77777777" w:rsidR="00BD0267" w:rsidRPr="00A83620" w:rsidRDefault="00BD0267" w:rsidP="006B0AC8"/>
        </w:tc>
      </w:tr>
      <w:tr w:rsidR="00BD0267" w:rsidRPr="00A83620" w14:paraId="04A18E2A" w14:textId="77777777" w:rsidTr="006B0AC8">
        <w:trPr>
          <w:trHeight w:val="397"/>
        </w:trPr>
        <w:tc>
          <w:tcPr>
            <w:tcW w:w="4714" w:type="dxa"/>
            <w:vAlign w:val="center"/>
          </w:tcPr>
          <w:p w14:paraId="04A18E27" w14:textId="77777777" w:rsidR="00BD0267" w:rsidRPr="00A83620" w:rsidRDefault="00BD0267" w:rsidP="006B0AC8">
            <w:r w:rsidRPr="00A83620">
              <w:t>Lagþykkt (mm)</w:t>
            </w:r>
          </w:p>
        </w:tc>
        <w:tc>
          <w:tcPr>
            <w:tcW w:w="1806" w:type="dxa"/>
            <w:vAlign w:val="center"/>
          </w:tcPr>
          <w:p w14:paraId="04A18E28" w14:textId="77777777" w:rsidR="00BD0267" w:rsidRPr="00A83620" w:rsidRDefault="00BD0267" w:rsidP="006B0AC8">
            <w:pPr>
              <w:ind w:left="0"/>
            </w:pPr>
            <w:r w:rsidRPr="00A83620">
              <w:t>+15 / -15</w:t>
            </w:r>
          </w:p>
        </w:tc>
        <w:tc>
          <w:tcPr>
            <w:tcW w:w="1701" w:type="dxa"/>
            <w:vAlign w:val="center"/>
          </w:tcPr>
          <w:p w14:paraId="04A18E29" w14:textId="77777777" w:rsidR="00BD0267" w:rsidRPr="00A83620" w:rsidRDefault="00BD0267" w:rsidP="007921D7">
            <w:pPr>
              <w:ind w:left="0"/>
            </w:pPr>
            <w:r w:rsidRPr="00A83620">
              <w:t>+5 / -5</w:t>
            </w:r>
          </w:p>
        </w:tc>
      </w:tr>
      <w:tr w:rsidR="00BD0267" w:rsidRPr="00A83620" w14:paraId="04A18E2E" w14:textId="77777777" w:rsidTr="006B0AC8">
        <w:trPr>
          <w:trHeight w:val="397"/>
        </w:trPr>
        <w:tc>
          <w:tcPr>
            <w:tcW w:w="4714" w:type="dxa"/>
            <w:vAlign w:val="center"/>
          </w:tcPr>
          <w:p w14:paraId="04A18E2B" w14:textId="77777777" w:rsidR="00BD0267" w:rsidRPr="00A83620" w:rsidRDefault="00BD0267" w:rsidP="006B0AC8">
            <w:r w:rsidRPr="00A83620">
              <w:t>Sléttleiki mældur með 3 m réttskeið (mm)</w:t>
            </w:r>
          </w:p>
        </w:tc>
        <w:tc>
          <w:tcPr>
            <w:tcW w:w="1806" w:type="dxa"/>
            <w:vAlign w:val="center"/>
          </w:tcPr>
          <w:p w14:paraId="04A18E2C" w14:textId="77777777" w:rsidR="00BD0267" w:rsidRPr="00A83620" w:rsidRDefault="00BD0267" w:rsidP="006B0AC8">
            <w:pPr>
              <w:ind w:left="0"/>
            </w:pPr>
            <w:r w:rsidRPr="00A83620">
              <w:t>10</w:t>
            </w:r>
          </w:p>
        </w:tc>
        <w:tc>
          <w:tcPr>
            <w:tcW w:w="1701" w:type="dxa"/>
            <w:vAlign w:val="center"/>
          </w:tcPr>
          <w:p w14:paraId="04A18E2D" w14:textId="77777777" w:rsidR="00BD0267" w:rsidRPr="00A83620" w:rsidRDefault="00BD0267" w:rsidP="006B0AC8"/>
        </w:tc>
      </w:tr>
      <w:tr w:rsidR="00BD0267" w:rsidRPr="00A83620" w14:paraId="04A18E32" w14:textId="77777777" w:rsidTr="006B0AC8">
        <w:trPr>
          <w:trHeight w:val="397"/>
        </w:trPr>
        <w:tc>
          <w:tcPr>
            <w:tcW w:w="4714" w:type="dxa"/>
            <w:vAlign w:val="center"/>
          </w:tcPr>
          <w:p w14:paraId="04A18E2F" w14:textId="77777777" w:rsidR="00BD0267" w:rsidRPr="00A83620" w:rsidRDefault="00BD0267" w:rsidP="006B0AC8">
            <w:r w:rsidRPr="00A83620">
              <w:t>Þverhalla (0/00)</w:t>
            </w:r>
          </w:p>
        </w:tc>
        <w:tc>
          <w:tcPr>
            <w:tcW w:w="1806" w:type="dxa"/>
            <w:vAlign w:val="center"/>
          </w:tcPr>
          <w:p w14:paraId="04A18E30" w14:textId="77777777" w:rsidR="00BD0267" w:rsidRPr="00A83620" w:rsidRDefault="00BD0267" w:rsidP="006B0AC8">
            <w:pPr>
              <w:ind w:left="0"/>
            </w:pPr>
            <w:r w:rsidRPr="00A83620">
              <w:t>10</w:t>
            </w:r>
          </w:p>
        </w:tc>
        <w:tc>
          <w:tcPr>
            <w:tcW w:w="1701" w:type="dxa"/>
            <w:vAlign w:val="center"/>
          </w:tcPr>
          <w:p w14:paraId="04A18E31" w14:textId="77777777" w:rsidR="00BD0267" w:rsidRPr="00A83620" w:rsidRDefault="00BD0267" w:rsidP="006B0AC8"/>
        </w:tc>
      </w:tr>
    </w:tbl>
    <w:p w14:paraId="04A18E33" w14:textId="77777777" w:rsidR="00BD0267" w:rsidRPr="00A83620" w:rsidRDefault="00BD0267" w:rsidP="006B0AC8">
      <w:pPr>
        <w:rPr>
          <w:noProof/>
        </w:rPr>
      </w:pPr>
      <w:r w:rsidRPr="00A83620">
        <w:rPr>
          <w:noProof/>
        </w:rPr>
        <w:lastRenderedPageBreak/>
        <w:t>Ef mælingar sýna frávik umfram leyfileg mörk skal verktaki bæta úr því.</w:t>
      </w:r>
    </w:p>
    <w:p w14:paraId="04A18E34" w14:textId="77777777" w:rsidR="00BD0267" w:rsidRDefault="00BD0267" w:rsidP="00BD0267">
      <w:pPr>
        <w:autoSpaceDE w:val="0"/>
        <w:autoSpaceDN w:val="0"/>
        <w:adjustRightInd w:val="0"/>
        <w:spacing w:after="0" w:line="288" w:lineRule="auto"/>
        <w:rPr>
          <w:rFonts w:cs="Times New Roman"/>
          <w:color w:val="000000"/>
          <w:szCs w:val="24"/>
        </w:rPr>
      </w:pPr>
    </w:p>
    <w:p w14:paraId="04A18E35" w14:textId="77777777" w:rsidR="00AC72F9" w:rsidRPr="005E5295" w:rsidRDefault="00AC72F9" w:rsidP="00AC72F9">
      <w:pPr>
        <w:rPr>
          <w:rFonts w:cs="Times New Roman"/>
          <w:color w:val="FF0000"/>
          <w:szCs w:val="24"/>
        </w:rPr>
      </w:pPr>
    </w:p>
    <w:p w14:paraId="04A18E36" w14:textId="77777777" w:rsidR="00AC72F9" w:rsidRPr="005E5295" w:rsidRDefault="00F46EF9" w:rsidP="00F46EF9">
      <w:pPr>
        <w:pStyle w:val="Kaflafyrirsagnir"/>
      </w:pPr>
      <w:bookmarkStart w:id="5" w:name="_Toc492600292"/>
      <w:r>
        <w:t xml:space="preserve">61.1 </w:t>
      </w:r>
      <w:r w:rsidR="00AC72F9" w:rsidRPr="005E5295">
        <w:t>Mölburður</w:t>
      </w:r>
      <w:r w:rsidR="00AC72F9">
        <w:t xml:space="preserve"> </w:t>
      </w:r>
      <w:r>
        <w:t>(</w:t>
      </w:r>
      <w:r w:rsidR="00AC72F9">
        <w:t>með öllu</w:t>
      </w:r>
      <w:r>
        <w:t>)</w:t>
      </w:r>
      <w:bookmarkEnd w:id="5"/>
    </w:p>
    <w:p w14:paraId="04A18E37" w14:textId="77777777" w:rsidR="00AC72F9" w:rsidRPr="005E5295" w:rsidRDefault="00AC72F9" w:rsidP="00AC72F9">
      <w:pPr>
        <w:pStyle w:val="NoSpacing"/>
        <w:rPr>
          <w:b/>
        </w:rPr>
      </w:pPr>
      <w:r w:rsidRPr="005E5295">
        <w:t>a)</w:t>
      </w:r>
      <w:r w:rsidRPr="005E5295">
        <w:tab/>
      </w:r>
      <w:r w:rsidR="0005495A">
        <w:t>Um er að ræða</w:t>
      </w:r>
      <w:r w:rsidRPr="005E5295">
        <w:t xml:space="preserve"> heflun og vökvun undirlags, efnisöflun, ámokstur, flutni</w:t>
      </w:r>
      <w:r w:rsidR="00FE59D6">
        <w:t xml:space="preserve">ng, útlögn, vökvun og þjöppun á </w:t>
      </w:r>
      <w:r w:rsidRPr="005E5295">
        <w:t xml:space="preserve">malarslitlagi </w:t>
      </w:r>
      <w:r w:rsidRPr="005E5295">
        <w:rPr>
          <w:i/>
          <w:color w:val="5B9BD5" w:themeColor="accent1"/>
        </w:rPr>
        <w:t>[nánari lýsing]</w:t>
      </w:r>
      <w:r w:rsidRPr="005E5295">
        <w:t xml:space="preserve"> </w:t>
      </w:r>
    </w:p>
    <w:p w14:paraId="04A18E38" w14:textId="77777777" w:rsidR="00AC72F9" w:rsidRPr="005E5295" w:rsidRDefault="00AC72F9" w:rsidP="00AC72F9">
      <w:pPr>
        <w:pStyle w:val="NoSpacing"/>
        <w:rPr>
          <w:b/>
        </w:rPr>
      </w:pPr>
      <w:r w:rsidRPr="005E5295">
        <w:t>b)</w:t>
      </w:r>
      <w:r w:rsidRPr="00AC72F9">
        <w:t xml:space="preserve"> </w:t>
      </w:r>
      <w:r w:rsidRPr="003140F1">
        <w:t>Markalínur</w:t>
      </w:r>
      <w:r>
        <w:t xml:space="preserve"> </w:t>
      </w:r>
      <w:r w:rsidRPr="00EA58C1">
        <w:rPr>
          <w:i/>
          <w:color w:val="5B9BD5" w:themeColor="accent1"/>
        </w:rPr>
        <w:t>[</w:t>
      </w:r>
      <w:r>
        <w:rPr>
          <w:i/>
          <w:color w:val="5B9BD5" w:themeColor="accent1"/>
        </w:rPr>
        <w:t xml:space="preserve"> mynd, nr.</w:t>
      </w:r>
      <w:r w:rsidRPr="00EA58C1">
        <w:rPr>
          <w:i/>
          <w:color w:val="5B9BD5" w:themeColor="accent1"/>
        </w:rPr>
        <w:t>]</w:t>
      </w:r>
    </w:p>
    <w:p w14:paraId="04A18E39" w14:textId="77777777" w:rsidR="00AC72F9" w:rsidRPr="005E5295" w:rsidRDefault="00AC72F9" w:rsidP="00AC72F9">
      <w:pPr>
        <w:pStyle w:val="NoSpacing"/>
        <w:rPr>
          <w:szCs w:val="24"/>
        </w:rPr>
      </w:pPr>
      <w:r w:rsidRPr="005E5295">
        <w:rPr>
          <w:szCs w:val="24"/>
        </w:rPr>
        <w:t xml:space="preserve">Hlutfall steinefna í  gæðaflokki 3, </w:t>
      </w:r>
      <w:r w:rsidRPr="005E5295">
        <w:rPr>
          <w:i/>
          <w:color w:val="5B9BD5" w:themeColor="accent1"/>
          <w:szCs w:val="24"/>
        </w:rPr>
        <w:t>[gildi]</w:t>
      </w:r>
    </w:p>
    <w:p w14:paraId="04A18E3A" w14:textId="77777777" w:rsidR="00F46EF9" w:rsidRPr="00EA58C1" w:rsidRDefault="00F46EF9" w:rsidP="00F46EF9">
      <w:pPr>
        <w:pStyle w:val="NoSpacing"/>
        <w:rPr>
          <w:rFonts w:cs="Times New Roman"/>
          <w:i/>
          <w:color w:val="5B9BD5" w:themeColor="accent1"/>
        </w:rPr>
      </w:pPr>
      <w:r w:rsidRPr="00EA58C1">
        <w:rPr>
          <w:rFonts w:cs="Times New Roman"/>
        </w:rPr>
        <w:t xml:space="preserve">Styrkur </w:t>
      </w:r>
      <w:r w:rsidRPr="00A22191">
        <w:rPr>
          <w:rFonts w:cs="Times New Roman"/>
          <w:i/>
          <w:color w:val="5B9BD5" w:themeColor="accent1"/>
        </w:rPr>
        <w:t>[gildi]</w:t>
      </w:r>
    </w:p>
    <w:p w14:paraId="04A18E3B" w14:textId="77777777" w:rsidR="00AC72F9" w:rsidRPr="005E5295" w:rsidRDefault="00AC72F9" w:rsidP="00AC72F9">
      <w:pPr>
        <w:pStyle w:val="NoSpacing"/>
        <w:rPr>
          <w:rFonts w:cs="Times New Roman"/>
          <w:szCs w:val="24"/>
        </w:rPr>
      </w:pPr>
      <w:r w:rsidRPr="005E5295">
        <w:rPr>
          <w:rFonts w:cs="Times New Roman"/>
          <w:szCs w:val="24"/>
        </w:rPr>
        <w:t>Brothlutfall</w:t>
      </w:r>
      <w:r w:rsidR="00F46EF9">
        <w:rPr>
          <w:rFonts w:cs="Times New Roman"/>
          <w:szCs w:val="24"/>
        </w:rPr>
        <w:t xml:space="preserve"> </w:t>
      </w:r>
      <w:r w:rsidRPr="005E5295">
        <w:rPr>
          <w:rFonts w:cs="Times New Roman"/>
          <w:szCs w:val="24"/>
        </w:rPr>
        <w:t xml:space="preserve"> </w:t>
      </w:r>
      <w:r w:rsidRPr="005E5295">
        <w:rPr>
          <w:rFonts w:cs="Times New Roman"/>
          <w:i/>
          <w:color w:val="5B9BD5" w:themeColor="accent1"/>
          <w:szCs w:val="24"/>
        </w:rPr>
        <w:t>[gildi].</w:t>
      </w:r>
      <w:r w:rsidRPr="005E5295">
        <w:rPr>
          <w:rFonts w:cs="Times New Roman"/>
          <w:color w:val="44546A" w:themeColor="text2"/>
          <w:szCs w:val="24"/>
        </w:rPr>
        <w:t xml:space="preserve"> </w:t>
      </w:r>
    </w:p>
    <w:p w14:paraId="04A18E3C" w14:textId="77777777" w:rsidR="00AC72F9" w:rsidRPr="005E5295" w:rsidRDefault="00AC72F9" w:rsidP="00AC72F9">
      <w:pPr>
        <w:pStyle w:val="NoSpacing"/>
        <w:rPr>
          <w:rFonts w:cs="Times New Roman"/>
          <w:szCs w:val="24"/>
        </w:rPr>
      </w:pPr>
      <w:r w:rsidRPr="005E5295">
        <w:rPr>
          <w:rFonts w:cs="Times New Roman"/>
          <w:szCs w:val="24"/>
        </w:rPr>
        <w:t xml:space="preserve">Kornalögun  </w:t>
      </w:r>
      <w:r w:rsidRPr="005E5295">
        <w:rPr>
          <w:rFonts w:cs="Times New Roman"/>
          <w:i/>
          <w:color w:val="5B9BD5" w:themeColor="accent1"/>
          <w:szCs w:val="24"/>
        </w:rPr>
        <w:t>[gildi].</w:t>
      </w:r>
      <w:r w:rsidRPr="005E5295">
        <w:rPr>
          <w:rFonts w:cs="Times New Roman"/>
          <w:color w:val="44546A" w:themeColor="text2"/>
          <w:szCs w:val="24"/>
        </w:rPr>
        <w:t xml:space="preserve"> </w:t>
      </w:r>
    </w:p>
    <w:p w14:paraId="04A18E3D" w14:textId="77777777" w:rsidR="00AC72F9" w:rsidRPr="005E5295" w:rsidRDefault="00AC72F9" w:rsidP="00AC72F9">
      <w:pPr>
        <w:pStyle w:val="NoSpacing"/>
        <w:rPr>
          <w:b/>
        </w:rPr>
      </w:pPr>
      <w:r w:rsidRPr="005E5295">
        <w:t>c)</w:t>
      </w:r>
      <w:r w:rsidRPr="005E5295">
        <w:tab/>
        <w:t xml:space="preserve">Lágmarksþykkt malarslitlags er </w:t>
      </w:r>
      <w:r w:rsidRPr="005E5295">
        <w:rPr>
          <w:i/>
          <w:color w:val="5B9BD5" w:themeColor="accent1"/>
        </w:rPr>
        <w:t>[gildi]</w:t>
      </w:r>
      <w:r w:rsidRPr="005E5295">
        <w:t>.</w:t>
      </w:r>
    </w:p>
    <w:p w14:paraId="04A18E3E" w14:textId="77777777" w:rsidR="00AC72F9" w:rsidRPr="005E5295" w:rsidRDefault="00AC72F9" w:rsidP="00AC72F9">
      <w:pPr>
        <w:pStyle w:val="NoSpacing"/>
        <w:rPr>
          <w:rFonts w:cs="Times New Roman"/>
          <w:szCs w:val="24"/>
        </w:rPr>
      </w:pPr>
      <w:r w:rsidRPr="005E5295">
        <w:rPr>
          <w:rFonts w:cs="Times New Roman"/>
          <w:szCs w:val="24"/>
        </w:rPr>
        <w:t xml:space="preserve">Þverhalli skal vera </w:t>
      </w:r>
      <w:r w:rsidRPr="005E5295">
        <w:rPr>
          <w:rFonts w:cs="Times New Roman"/>
          <w:i/>
          <w:color w:val="5B9BD5" w:themeColor="accent1"/>
          <w:szCs w:val="24"/>
        </w:rPr>
        <w:t>[gildi]</w:t>
      </w:r>
      <w:r w:rsidRPr="005E5295">
        <w:rPr>
          <w:rFonts w:cs="Times New Roman"/>
          <w:szCs w:val="24"/>
        </w:rPr>
        <w:t>.</w:t>
      </w:r>
    </w:p>
    <w:p w14:paraId="04A18E3F" w14:textId="77777777" w:rsidR="00AC72F9" w:rsidRPr="005E5295" w:rsidRDefault="00AC72F9" w:rsidP="00AC72F9">
      <w:pPr>
        <w:pStyle w:val="NoSpacing"/>
        <w:rPr>
          <w:b/>
        </w:rPr>
      </w:pPr>
      <w:r w:rsidRPr="005E5295">
        <w:t>f)</w:t>
      </w:r>
      <w:r w:rsidRPr="005E5295">
        <w:tab/>
        <w:t>Uppgjör miðast við hannað ful</w:t>
      </w:r>
      <w:r w:rsidR="00FE59D6">
        <w:t>l</w:t>
      </w:r>
      <w:r w:rsidRPr="005E5295">
        <w:t>frágenginn flöt malarslitlags.</w:t>
      </w:r>
    </w:p>
    <w:p w14:paraId="04A18E40" w14:textId="77777777" w:rsidR="00AC72F9" w:rsidRDefault="00AC72F9" w:rsidP="00AC72F9">
      <w:pPr>
        <w:rPr>
          <w:rFonts w:cs="Times New Roman"/>
          <w:szCs w:val="24"/>
          <w:lang w:val="en-US"/>
        </w:rPr>
      </w:pPr>
      <w:proofErr w:type="spellStart"/>
      <w:r w:rsidRPr="005E5295">
        <w:rPr>
          <w:rFonts w:cs="Times New Roman"/>
          <w:szCs w:val="24"/>
          <w:lang w:val="en-US"/>
        </w:rPr>
        <w:t>Mælieining</w:t>
      </w:r>
      <w:proofErr w:type="spellEnd"/>
      <w:r w:rsidRPr="005E5295">
        <w:rPr>
          <w:rFonts w:cs="Times New Roman"/>
          <w:szCs w:val="24"/>
          <w:lang w:val="en-US"/>
        </w:rPr>
        <w:t>: m2.</w:t>
      </w:r>
    </w:p>
    <w:p w14:paraId="04A18E41" w14:textId="77777777" w:rsidR="00AC72F9" w:rsidRPr="006434A0" w:rsidRDefault="00AC72F9" w:rsidP="00F46EF9">
      <w:pPr>
        <w:pStyle w:val="Kaflafyrirsagnir"/>
      </w:pPr>
      <w:bookmarkStart w:id="6" w:name="_Toc492600293"/>
      <w:r w:rsidRPr="006434A0">
        <w:t>61.11 Mölburður, óunnið efni</w:t>
      </w:r>
      <w:bookmarkEnd w:id="6"/>
      <w:r w:rsidRPr="006434A0">
        <w:t xml:space="preserve"> </w:t>
      </w:r>
    </w:p>
    <w:p w14:paraId="04A18E42" w14:textId="77777777" w:rsidR="00AC72F9" w:rsidRDefault="00AC72F9" w:rsidP="00AC72F9">
      <w:r>
        <w:t xml:space="preserve">a) </w:t>
      </w:r>
      <w:r w:rsidR="0005495A">
        <w:t>Um er að ræða</w:t>
      </w:r>
      <w:r>
        <w:t xml:space="preserve"> heflun og vökvun undirlags, efnisöflun, ámokstur, flutning, útlögn, vökvun og þjöppun á óunnu malarslitlagi</w:t>
      </w:r>
      <w:r w:rsidR="00F46EF9">
        <w:t xml:space="preserve"> </w:t>
      </w:r>
      <w:r w:rsidR="00F46EF9" w:rsidRPr="005E5295">
        <w:rPr>
          <w:i/>
          <w:color w:val="5B9BD5" w:themeColor="accent1"/>
        </w:rPr>
        <w:t>[nánari lýsing]</w:t>
      </w:r>
      <w:r>
        <w:t xml:space="preserve"> </w:t>
      </w:r>
    </w:p>
    <w:p w14:paraId="04A18E43" w14:textId="77777777" w:rsidR="00F46EF9" w:rsidRPr="005E5295" w:rsidRDefault="00F46EF9" w:rsidP="00F46EF9">
      <w:pPr>
        <w:pStyle w:val="NoSpacing"/>
        <w:rPr>
          <w:b/>
        </w:rPr>
      </w:pPr>
      <w:r w:rsidRPr="005E5295">
        <w:t>b)</w:t>
      </w:r>
      <w:r w:rsidRPr="00AC72F9">
        <w:t xml:space="preserve"> </w:t>
      </w:r>
      <w:r w:rsidRPr="003140F1">
        <w:t>Markalínur</w:t>
      </w:r>
      <w:r>
        <w:t xml:space="preserve"> </w:t>
      </w:r>
      <w:r w:rsidRPr="00EA58C1">
        <w:rPr>
          <w:i/>
          <w:color w:val="5B9BD5" w:themeColor="accent1"/>
        </w:rPr>
        <w:t>[</w:t>
      </w:r>
      <w:r>
        <w:rPr>
          <w:i/>
          <w:color w:val="5B9BD5" w:themeColor="accent1"/>
        </w:rPr>
        <w:t xml:space="preserve"> mynd, nr.</w:t>
      </w:r>
      <w:r w:rsidRPr="00EA58C1">
        <w:rPr>
          <w:i/>
          <w:color w:val="5B9BD5" w:themeColor="accent1"/>
        </w:rPr>
        <w:t>]</w:t>
      </w:r>
    </w:p>
    <w:p w14:paraId="04A18E44" w14:textId="77777777" w:rsidR="00F46EF9" w:rsidRPr="005E5295" w:rsidRDefault="00F46EF9" w:rsidP="00F46EF9">
      <w:pPr>
        <w:pStyle w:val="NoSpacing"/>
        <w:rPr>
          <w:szCs w:val="24"/>
        </w:rPr>
      </w:pPr>
      <w:r w:rsidRPr="005E5295">
        <w:rPr>
          <w:szCs w:val="24"/>
        </w:rPr>
        <w:t xml:space="preserve">Hlutfall steinefna í  gæðaflokki 3, </w:t>
      </w:r>
      <w:r w:rsidRPr="005E5295">
        <w:rPr>
          <w:i/>
          <w:color w:val="5B9BD5" w:themeColor="accent1"/>
          <w:szCs w:val="24"/>
        </w:rPr>
        <w:t>[gildi]</w:t>
      </w:r>
    </w:p>
    <w:p w14:paraId="04A18E45" w14:textId="77777777" w:rsidR="00F46EF9" w:rsidRPr="00EA58C1" w:rsidRDefault="00F46EF9" w:rsidP="00F46EF9">
      <w:pPr>
        <w:pStyle w:val="NoSpacing"/>
        <w:rPr>
          <w:rFonts w:cs="Times New Roman"/>
          <w:i/>
          <w:color w:val="5B9BD5" w:themeColor="accent1"/>
        </w:rPr>
      </w:pPr>
      <w:r w:rsidRPr="00EA58C1">
        <w:rPr>
          <w:rFonts w:cs="Times New Roman"/>
        </w:rPr>
        <w:t xml:space="preserve">Styrkur </w:t>
      </w:r>
      <w:r w:rsidRPr="00A22191">
        <w:rPr>
          <w:rFonts w:cs="Times New Roman"/>
          <w:i/>
          <w:color w:val="5B9BD5" w:themeColor="accent1"/>
        </w:rPr>
        <w:t>[gildi]</w:t>
      </w:r>
    </w:p>
    <w:p w14:paraId="04A18E46" w14:textId="77777777" w:rsidR="00F46EF9" w:rsidRPr="005E5295" w:rsidRDefault="00F46EF9" w:rsidP="00F46EF9">
      <w:pPr>
        <w:pStyle w:val="NoSpacing"/>
        <w:rPr>
          <w:rFonts w:cs="Times New Roman"/>
          <w:szCs w:val="24"/>
        </w:rPr>
      </w:pPr>
      <w:r w:rsidRPr="005E5295">
        <w:rPr>
          <w:rFonts w:cs="Times New Roman"/>
          <w:szCs w:val="24"/>
        </w:rPr>
        <w:t>Brothlutfall</w:t>
      </w:r>
      <w:r>
        <w:rPr>
          <w:rFonts w:cs="Times New Roman"/>
          <w:szCs w:val="24"/>
        </w:rPr>
        <w:t xml:space="preserve"> </w:t>
      </w:r>
      <w:r w:rsidRPr="005E5295">
        <w:rPr>
          <w:rFonts w:cs="Times New Roman"/>
          <w:szCs w:val="24"/>
        </w:rPr>
        <w:t xml:space="preserve"> </w:t>
      </w:r>
      <w:r w:rsidRPr="005E5295">
        <w:rPr>
          <w:rFonts w:cs="Times New Roman"/>
          <w:i/>
          <w:color w:val="5B9BD5" w:themeColor="accent1"/>
          <w:szCs w:val="24"/>
        </w:rPr>
        <w:t>[gildi]</w:t>
      </w:r>
      <w:r w:rsidRPr="005E5295">
        <w:rPr>
          <w:rFonts w:cs="Times New Roman"/>
          <w:color w:val="44546A" w:themeColor="text2"/>
          <w:szCs w:val="24"/>
        </w:rPr>
        <w:t xml:space="preserve"> </w:t>
      </w:r>
    </w:p>
    <w:p w14:paraId="04A18E47" w14:textId="77777777" w:rsidR="00F46EF9" w:rsidRPr="005E5295" w:rsidRDefault="00F46EF9" w:rsidP="00F46EF9">
      <w:pPr>
        <w:pStyle w:val="NoSpacing"/>
        <w:rPr>
          <w:rFonts w:cs="Times New Roman"/>
          <w:szCs w:val="24"/>
        </w:rPr>
      </w:pPr>
      <w:r w:rsidRPr="005E5295">
        <w:rPr>
          <w:rFonts w:cs="Times New Roman"/>
          <w:szCs w:val="24"/>
        </w:rPr>
        <w:t xml:space="preserve">Kornalögun  </w:t>
      </w:r>
      <w:r w:rsidRPr="005E5295">
        <w:rPr>
          <w:rFonts w:cs="Times New Roman"/>
          <w:i/>
          <w:color w:val="5B9BD5" w:themeColor="accent1"/>
          <w:szCs w:val="24"/>
        </w:rPr>
        <w:t>[gildi]</w:t>
      </w:r>
      <w:r w:rsidRPr="005E5295">
        <w:rPr>
          <w:rFonts w:cs="Times New Roman"/>
          <w:color w:val="44546A" w:themeColor="text2"/>
          <w:szCs w:val="24"/>
        </w:rPr>
        <w:t xml:space="preserve"> </w:t>
      </w:r>
    </w:p>
    <w:p w14:paraId="04A18E48" w14:textId="77777777" w:rsidR="00F46EF9" w:rsidRPr="005E5295" w:rsidRDefault="00F46EF9" w:rsidP="00F46EF9">
      <w:pPr>
        <w:pStyle w:val="NoSpacing"/>
        <w:rPr>
          <w:b/>
        </w:rPr>
      </w:pPr>
      <w:r w:rsidRPr="005E5295">
        <w:t>c)</w:t>
      </w:r>
      <w:r w:rsidRPr="005E5295">
        <w:tab/>
        <w:t xml:space="preserve">Lágmarksþykkt malarslitlags er </w:t>
      </w:r>
      <w:r w:rsidRPr="005E5295">
        <w:rPr>
          <w:i/>
          <w:color w:val="5B9BD5" w:themeColor="accent1"/>
        </w:rPr>
        <w:t>[gildi]</w:t>
      </w:r>
    </w:p>
    <w:p w14:paraId="04A18E49" w14:textId="77777777" w:rsidR="00F46EF9" w:rsidRPr="005E5295" w:rsidRDefault="00F46EF9" w:rsidP="00F46EF9">
      <w:pPr>
        <w:pStyle w:val="NoSpacing"/>
        <w:rPr>
          <w:rFonts w:cs="Times New Roman"/>
          <w:szCs w:val="24"/>
        </w:rPr>
      </w:pPr>
      <w:r w:rsidRPr="005E5295">
        <w:rPr>
          <w:rFonts w:cs="Times New Roman"/>
          <w:szCs w:val="24"/>
        </w:rPr>
        <w:t xml:space="preserve">Þverhalli skal vera </w:t>
      </w:r>
      <w:r w:rsidRPr="005E5295">
        <w:rPr>
          <w:rFonts w:cs="Times New Roman"/>
          <w:i/>
          <w:color w:val="5B9BD5" w:themeColor="accent1"/>
          <w:szCs w:val="24"/>
        </w:rPr>
        <w:t>[gildi]</w:t>
      </w:r>
    </w:p>
    <w:p w14:paraId="04A18E4A" w14:textId="77777777" w:rsidR="00B26E0A" w:rsidRDefault="00F46EF9" w:rsidP="00B26E0A">
      <w:r w:rsidRPr="005E5295">
        <w:t>f)</w:t>
      </w:r>
      <w:r w:rsidRPr="005E5295">
        <w:tab/>
      </w:r>
      <w:r w:rsidR="00B26E0A">
        <w:t>Uppgjör miðast við útlagt efnismagn.</w:t>
      </w:r>
    </w:p>
    <w:p w14:paraId="04A18E4B" w14:textId="77777777" w:rsidR="00B26E0A" w:rsidRDefault="00B26E0A" w:rsidP="00B26E0A">
      <w:r>
        <w:t xml:space="preserve">Mælieining: m3 </w:t>
      </w:r>
    </w:p>
    <w:p w14:paraId="04A18E4C" w14:textId="77777777" w:rsidR="00AC72F9" w:rsidRPr="006434A0" w:rsidRDefault="00AC72F9" w:rsidP="00B26E0A">
      <w:pPr>
        <w:pStyle w:val="Kaflafyrirsagnir"/>
      </w:pPr>
      <w:bookmarkStart w:id="7" w:name="_Toc492600294"/>
      <w:r w:rsidRPr="006434A0">
        <w:t>61.111 Mölburður, óunnið efni, efniskostnaður</w:t>
      </w:r>
      <w:bookmarkEnd w:id="7"/>
      <w:r w:rsidRPr="006434A0">
        <w:t xml:space="preserve"> </w:t>
      </w:r>
    </w:p>
    <w:p w14:paraId="04A18E4D" w14:textId="77777777" w:rsidR="00AC72F9" w:rsidRDefault="00AC72F9" w:rsidP="00AC72F9">
      <w:r>
        <w:t xml:space="preserve">a) </w:t>
      </w:r>
      <w:r w:rsidR="0005495A">
        <w:t>Um er að ræða</w:t>
      </w:r>
      <w:r>
        <w:t xml:space="preserve"> efnisverð á óunnu malarslitlagsefni</w:t>
      </w:r>
      <w:r w:rsidR="00F46EF9">
        <w:t xml:space="preserve"> </w:t>
      </w:r>
      <w:r w:rsidR="00B26E0A" w:rsidRPr="005E5295">
        <w:rPr>
          <w:i/>
          <w:color w:val="5B9BD5" w:themeColor="accent1"/>
        </w:rPr>
        <w:t>[nánari lýsing]</w:t>
      </w:r>
      <w:r w:rsidR="00B26E0A">
        <w:t xml:space="preserve"> </w:t>
      </w:r>
      <w:r>
        <w:t xml:space="preserve"> </w:t>
      </w:r>
    </w:p>
    <w:p w14:paraId="04A18E4E" w14:textId="77777777" w:rsidR="00B26E0A" w:rsidRPr="005E5295" w:rsidRDefault="00B26E0A" w:rsidP="00B26E0A">
      <w:pPr>
        <w:pStyle w:val="NoSpacing"/>
        <w:rPr>
          <w:b/>
        </w:rPr>
      </w:pPr>
      <w:r w:rsidRPr="005E5295">
        <w:t>b)</w:t>
      </w:r>
      <w:r w:rsidRPr="00AC72F9">
        <w:t xml:space="preserve"> </w:t>
      </w:r>
      <w:r w:rsidRPr="003140F1">
        <w:t>Markalínur</w:t>
      </w:r>
      <w:r>
        <w:t xml:space="preserve"> </w:t>
      </w:r>
      <w:r w:rsidRPr="00EA58C1">
        <w:rPr>
          <w:i/>
          <w:color w:val="5B9BD5" w:themeColor="accent1"/>
        </w:rPr>
        <w:t>[</w:t>
      </w:r>
      <w:r>
        <w:rPr>
          <w:i/>
          <w:color w:val="5B9BD5" w:themeColor="accent1"/>
        </w:rPr>
        <w:t xml:space="preserve"> mynd, nr.</w:t>
      </w:r>
      <w:r w:rsidRPr="00EA58C1">
        <w:rPr>
          <w:i/>
          <w:color w:val="5B9BD5" w:themeColor="accent1"/>
        </w:rPr>
        <w:t>]</w:t>
      </w:r>
    </w:p>
    <w:p w14:paraId="04A18E4F" w14:textId="77777777" w:rsidR="00B26E0A" w:rsidRPr="005E5295" w:rsidRDefault="00B26E0A" w:rsidP="00B26E0A">
      <w:pPr>
        <w:pStyle w:val="NoSpacing"/>
        <w:rPr>
          <w:szCs w:val="24"/>
        </w:rPr>
      </w:pPr>
      <w:r w:rsidRPr="005E5295">
        <w:rPr>
          <w:szCs w:val="24"/>
        </w:rPr>
        <w:t xml:space="preserve">Hlutfall steinefna í  gæðaflokki 3, </w:t>
      </w:r>
      <w:r w:rsidRPr="005E5295">
        <w:rPr>
          <w:i/>
          <w:color w:val="5B9BD5" w:themeColor="accent1"/>
          <w:szCs w:val="24"/>
        </w:rPr>
        <w:t>[gildi]</w:t>
      </w:r>
    </w:p>
    <w:p w14:paraId="04A18E50" w14:textId="77777777" w:rsidR="00B26E0A" w:rsidRPr="00EA58C1" w:rsidRDefault="00B26E0A" w:rsidP="00B26E0A">
      <w:pPr>
        <w:pStyle w:val="NoSpacing"/>
        <w:rPr>
          <w:rFonts w:cs="Times New Roman"/>
          <w:i/>
          <w:color w:val="5B9BD5" w:themeColor="accent1"/>
        </w:rPr>
      </w:pPr>
      <w:r w:rsidRPr="00EA58C1">
        <w:rPr>
          <w:rFonts w:cs="Times New Roman"/>
        </w:rPr>
        <w:t xml:space="preserve">Styrkur </w:t>
      </w:r>
      <w:r w:rsidRPr="00A22191">
        <w:rPr>
          <w:rFonts w:cs="Times New Roman"/>
          <w:i/>
          <w:color w:val="5B9BD5" w:themeColor="accent1"/>
        </w:rPr>
        <w:t>[gildi]</w:t>
      </w:r>
    </w:p>
    <w:p w14:paraId="04A18E51" w14:textId="77777777" w:rsidR="00B26E0A" w:rsidRPr="005E5295" w:rsidRDefault="00B26E0A" w:rsidP="00B26E0A">
      <w:pPr>
        <w:pStyle w:val="NoSpacing"/>
        <w:rPr>
          <w:rFonts w:cs="Times New Roman"/>
          <w:szCs w:val="24"/>
        </w:rPr>
      </w:pPr>
      <w:r w:rsidRPr="005E5295">
        <w:rPr>
          <w:rFonts w:cs="Times New Roman"/>
          <w:szCs w:val="24"/>
        </w:rPr>
        <w:t>Brothlutfall</w:t>
      </w:r>
      <w:r>
        <w:rPr>
          <w:rFonts w:cs="Times New Roman"/>
          <w:szCs w:val="24"/>
        </w:rPr>
        <w:t xml:space="preserve"> </w:t>
      </w:r>
      <w:r w:rsidRPr="005E5295">
        <w:rPr>
          <w:rFonts w:cs="Times New Roman"/>
          <w:szCs w:val="24"/>
        </w:rPr>
        <w:t xml:space="preserve"> </w:t>
      </w:r>
      <w:r w:rsidRPr="005E5295">
        <w:rPr>
          <w:rFonts w:cs="Times New Roman"/>
          <w:i/>
          <w:color w:val="5B9BD5" w:themeColor="accent1"/>
          <w:szCs w:val="24"/>
        </w:rPr>
        <w:t>[gildi]</w:t>
      </w:r>
      <w:r w:rsidRPr="005E5295">
        <w:rPr>
          <w:rFonts w:cs="Times New Roman"/>
          <w:color w:val="44546A" w:themeColor="text2"/>
          <w:szCs w:val="24"/>
        </w:rPr>
        <w:t xml:space="preserve"> </w:t>
      </w:r>
    </w:p>
    <w:p w14:paraId="04A18E52" w14:textId="77777777" w:rsidR="00B26E0A" w:rsidRPr="005E5295" w:rsidRDefault="00B26E0A" w:rsidP="00B26E0A">
      <w:pPr>
        <w:pStyle w:val="NoSpacing"/>
        <w:rPr>
          <w:rFonts w:cs="Times New Roman"/>
          <w:szCs w:val="24"/>
        </w:rPr>
      </w:pPr>
      <w:r w:rsidRPr="005E5295">
        <w:rPr>
          <w:rFonts w:cs="Times New Roman"/>
          <w:szCs w:val="24"/>
        </w:rPr>
        <w:t xml:space="preserve">Kornalögun  </w:t>
      </w:r>
      <w:r w:rsidRPr="005E5295">
        <w:rPr>
          <w:rFonts w:cs="Times New Roman"/>
          <w:i/>
          <w:color w:val="5B9BD5" w:themeColor="accent1"/>
          <w:szCs w:val="24"/>
        </w:rPr>
        <w:t>[</w:t>
      </w:r>
      <w:r>
        <w:rPr>
          <w:rFonts w:cs="Times New Roman"/>
          <w:i/>
          <w:color w:val="5B9BD5" w:themeColor="accent1"/>
          <w:szCs w:val="24"/>
        </w:rPr>
        <w:t>gildi]</w:t>
      </w:r>
      <w:r w:rsidRPr="005E5295">
        <w:rPr>
          <w:rFonts w:cs="Times New Roman"/>
          <w:color w:val="44546A" w:themeColor="text2"/>
          <w:szCs w:val="24"/>
        </w:rPr>
        <w:t xml:space="preserve"> </w:t>
      </w:r>
    </w:p>
    <w:p w14:paraId="04A18E53" w14:textId="77777777" w:rsidR="00B26E0A" w:rsidRDefault="00AC72F9" w:rsidP="00AC72F9">
      <w:r>
        <w:lastRenderedPageBreak/>
        <w:t>f) Uppgjör miðast við útlagt efnismagn.</w:t>
      </w:r>
    </w:p>
    <w:p w14:paraId="04A18E54" w14:textId="77777777" w:rsidR="00AC72F9" w:rsidRDefault="00AC72F9" w:rsidP="00AC72F9">
      <w:r>
        <w:t xml:space="preserve">Mælieining: m3 </w:t>
      </w:r>
    </w:p>
    <w:p w14:paraId="04A18E55" w14:textId="77777777" w:rsidR="00AC72F9" w:rsidRPr="006434A0" w:rsidRDefault="00AC72F9" w:rsidP="00B26E0A">
      <w:pPr>
        <w:pStyle w:val="Kaflafyrirsagnir"/>
      </w:pPr>
      <w:bookmarkStart w:id="8" w:name="_Toc492600295"/>
      <w:r w:rsidRPr="006434A0">
        <w:t>61.112 Mölburður, óunnið efni, losun og haugsetning</w:t>
      </w:r>
      <w:bookmarkEnd w:id="8"/>
      <w:r w:rsidRPr="006434A0">
        <w:t xml:space="preserve"> </w:t>
      </w:r>
    </w:p>
    <w:p w14:paraId="04A18E56" w14:textId="77777777" w:rsidR="00AC72F9" w:rsidRDefault="00AC72F9" w:rsidP="00AC72F9">
      <w:r>
        <w:t xml:space="preserve">a) </w:t>
      </w:r>
      <w:r w:rsidR="0005495A">
        <w:t>Um er að ræða</w:t>
      </w:r>
      <w:r>
        <w:t xml:space="preserve"> ofanafýtingu, losun og haugsetningu á óunnu malarslitlagsefni</w:t>
      </w:r>
      <w:r w:rsidR="00B26E0A">
        <w:t xml:space="preserve"> </w:t>
      </w:r>
      <w:r>
        <w:t xml:space="preserve"> </w:t>
      </w:r>
      <w:r w:rsidR="007921D7" w:rsidRPr="005E5295">
        <w:rPr>
          <w:i/>
          <w:color w:val="5B9BD5" w:themeColor="accent1"/>
        </w:rPr>
        <w:t>[nánari lýsing]</w:t>
      </w:r>
    </w:p>
    <w:p w14:paraId="04A18E57" w14:textId="77777777" w:rsidR="00B26E0A" w:rsidRDefault="00AC72F9" w:rsidP="00AC72F9">
      <w:r>
        <w:t xml:space="preserve">f) Uppgjör miðast við frágengið efnismagn. </w:t>
      </w:r>
    </w:p>
    <w:p w14:paraId="04A18E58" w14:textId="77777777" w:rsidR="00AC72F9" w:rsidRDefault="00AC72F9" w:rsidP="00AC72F9">
      <w:r>
        <w:t xml:space="preserve">Mælieining: m3 </w:t>
      </w:r>
    </w:p>
    <w:p w14:paraId="04A18E59" w14:textId="77777777" w:rsidR="00AC72F9" w:rsidRPr="006434A0" w:rsidRDefault="00AC72F9" w:rsidP="00B26E0A">
      <w:pPr>
        <w:pStyle w:val="Kaflafyrirsagnir"/>
      </w:pPr>
      <w:bookmarkStart w:id="9" w:name="_Toc492600296"/>
      <w:r w:rsidRPr="006434A0">
        <w:t>61.113 Mölburður, óunnið efni, ámokstur, akstur, tippur, þjöppun</w:t>
      </w:r>
      <w:bookmarkEnd w:id="9"/>
      <w:r w:rsidRPr="006434A0">
        <w:t xml:space="preserve"> </w:t>
      </w:r>
    </w:p>
    <w:p w14:paraId="04A18E5A" w14:textId="77777777" w:rsidR="00AC72F9" w:rsidRDefault="00AC72F9" w:rsidP="00AC72F9">
      <w:r>
        <w:t xml:space="preserve">a) </w:t>
      </w:r>
      <w:r w:rsidR="0005495A">
        <w:t>Um er að ræða</w:t>
      </w:r>
      <w:r>
        <w:t xml:space="preserve"> ámokstur, flutning, útlögn, vökvun , þjöppun og allan frágang á óunnu malarslitlagi</w:t>
      </w:r>
      <w:r w:rsidR="00B26E0A">
        <w:t xml:space="preserve"> </w:t>
      </w:r>
      <w:r w:rsidR="00B26E0A" w:rsidRPr="005E5295">
        <w:rPr>
          <w:i/>
          <w:color w:val="5B9BD5" w:themeColor="accent1"/>
        </w:rPr>
        <w:t xml:space="preserve">[nánari </w:t>
      </w:r>
      <w:r w:rsidR="00B26E0A" w:rsidRPr="00B26E0A">
        <w:rPr>
          <w:color w:val="5B9BD5" w:themeColor="accent1"/>
        </w:rPr>
        <w:t>lýsing]</w:t>
      </w:r>
    </w:p>
    <w:p w14:paraId="04A18E5B" w14:textId="77777777" w:rsidR="00B26E0A" w:rsidRPr="005E5295" w:rsidRDefault="00B26E0A" w:rsidP="00B26E0A">
      <w:pPr>
        <w:pStyle w:val="NoSpacing"/>
        <w:rPr>
          <w:b/>
        </w:rPr>
      </w:pPr>
      <w:r w:rsidRPr="005E5295">
        <w:t>c)</w:t>
      </w:r>
      <w:r w:rsidRPr="005E5295">
        <w:tab/>
        <w:t xml:space="preserve">Lágmarksþykkt malarslitlags er </w:t>
      </w:r>
      <w:r w:rsidRPr="005E5295">
        <w:rPr>
          <w:i/>
          <w:color w:val="5B9BD5" w:themeColor="accent1"/>
        </w:rPr>
        <w:t>[gildi]</w:t>
      </w:r>
    </w:p>
    <w:p w14:paraId="04A18E5C" w14:textId="77777777" w:rsidR="00B26E0A" w:rsidRPr="005E5295" w:rsidRDefault="00B26E0A" w:rsidP="00B26E0A">
      <w:pPr>
        <w:pStyle w:val="NoSpacing"/>
        <w:rPr>
          <w:rFonts w:cs="Times New Roman"/>
          <w:szCs w:val="24"/>
        </w:rPr>
      </w:pPr>
      <w:r w:rsidRPr="005E5295">
        <w:rPr>
          <w:rFonts w:cs="Times New Roman"/>
          <w:szCs w:val="24"/>
        </w:rPr>
        <w:t xml:space="preserve">Þverhalli skal vera </w:t>
      </w:r>
      <w:r w:rsidRPr="005E5295">
        <w:rPr>
          <w:rFonts w:cs="Times New Roman"/>
          <w:i/>
          <w:color w:val="5B9BD5" w:themeColor="accent1"/>
          <w:szCs w:val="24"/>
        </w:rPr>
        <w:t>[gildi]</w:t>
      </w:r>
    </w:p>
    <w:p w14:paraId="04A18E5D" w14:textId="77777777" w:rsidR="00AC72F9" w:rsidRDefault="00AC72F9" w:rsidP="00AC72F9">
      <w:pPr>
        <w:rPr>
          <w:rFonts w:cs="Times New Roman"/>
          <w:szCs w:val="24"/>
          <w:lang w:val="en-US"/>
        </w:rPr>
      </w:pPr>
      <w:r>
        <w:t>f) Uppgjör miðast við frágengið efnismagn.</w:t>
      </w:r>
    </w:p>
    <w:p w14:paraId="04A18E5E" w14:textId="77777777" w:rsidR="00B26E0A" w:rsidRDefault="00B26E0A" w:rsidP="00B26E0A">
      <w:r>
        <w:t xml:space="preserve">Mælieining: m3 </w:t>
      </w:r>
    </w:p>
    <w:p w14:paraId="04A18E5F" w14:textId="77777777" w:rsidR="00AC72F9" w:rsidRDefault="00AC72F9" w:rsidP="00AC72F9">
      <w:pPr>
        <w:rPr>
          <w:rFonts w:cs="Times New Roman"/>
          <w:szCs w:val="24"/>
          <w:lang w:val="en-US"/>
        </w:rPr>
      </w:pPr>
    </w:p>
    <w:p w14:paraId="04A18E60" w14:textId="77777777" w:rsidR="00B26E0A" w:rsidRPr="006434A0" w:rsidRDefault="00B26E0A" w:rsidP="00B26E0A">
      <w:pPr>
        <w:pStyle w:val="Kaflafyrirsagnir"/>
      </w:pPr>
      <w:bookmarkStart w:id="10" w:name="_Toc492600297"/>
      <w:r w:rsidRPr="006434A0">
        <w:t>61.1</w:t>
      </w:r>
      <w:r>
        <w:t>2</w:t>
      </w:r>
      <w:r w:rsidRPr="006434A0">
        <w:t xml:space="preserve"> Mölburður, unnið efni</w:t>
      </w:r>
      <w:bookmarkEnd w:id="10"/>
      <w:r w:rsidRPr="006434A0">
        <w:t xml:space="preserve"> </w:t>
      </w:r>
    </w:p>
    <w:p w14:paraId="04A18E61" w14:textId="77777777" w:rsidR="00B26E0A" w:rsidRDefault="00B26E0A" w:rsidP="00B26E0A">
      <w:r>
        <w:t xml:space="preserve">a) </w:t>
      </w:r>
      <w:r w:rsidR="0005495A">
        <w:t>Um er að ræða</w:t>
      </w:r>
      <w:r>
        <w:t xml:space="preserve"> heflun og vökvun undirlags, efnisöflun, ámokstur, flutning, útlögn, vökvun og þjöppun á unnu malarslitlagi </w:t>
      </w:r>
      <w:r w:rsidRPr="005E5295">
        <w:rPr>
          <w:i/>
          <w:color w:val="5B9BD5" w:themeColor="accent1"/>
        </w:rPr>
        <w:t>[nánari lýsing]</w:t>
      </w:r>
      <w:r>
        <w:t xml:space="preserve"> </w:t>
      </w:r>
    </w:p>
    <w:p w14:paraId="04A18E62" w14:textId="77777777" w:rsidR="00B26E0A" w:rsidRPr="005E5295" w:rsidRDefault="00B26E0A" w:rsidP="00B26E0A">
      <w:pPr>
        <w:pStyle w:val="NoSpacing"/>
        <w:rPr>
          <w:b/>
        </w:rPr>
      </w:pPr>
      <w:r w:rsidRPr="005E5295">
        <w:t>b)</w:t>
      </w:r>
      <w:r w:rsidRPr="00AC72F9">
        <w:t xml:space="preserve"> </w:t>
      </w:r>
      <w:r w:rsidRPr="003140F1">
        <w:t>Markalínur</w:t>
      </w:r>
      <w:r>
        <w:t xml:space="preserve"> </w:t>
      </w:r>
      <w:r w:rsidRPr="00EA58C1">
        <w:rPr>
          <w:i/>
          <w:color w:val="5B9BD5" w:themeColor="accent1"/>
        </w:rPr>
        <w:t>[</w:t>
      </w:r>
      <w:r>
        <w:rPr>
          <w:i/>
          <w:color w:val="5B9BD5" w:themeColor="accent1"/>
        </w:rPr>
        <w:t xml:space="preserve"> mynd, nr.</w:t>
      </w:r>
      <w:r w:rsidRPr="00EA58C1">
        <w:rPr>
          <w:i/>
          <w:color w:val="5B9BD5" w:themeColor="accent1"/>
        </w:rPr>
        <w:t>]</w:t>
      </w:r>
    </w:p>
    <w:p w14:paraId="04A18E63" w14:textId="77777777" w:rsidR="00B26E0A" w:rsidRPr="005E5295" w:rsidRDefault="00B26E0A" w:rsidP="00B26E0A">
      <w:pPr>
        <w:pStyle w:val="NoSpacing"/>
        <w:rPr>
          <w:szCs w:val="24"/>
        </w:rPr>
      </w:pPr>
      <w:r w:rsidRPr="005E5295">
        <w:rPr>
          <w:szCs w:val="24"/>
        </w:rPr>
        <w:t xml:space="preserve">Hlutfall steinefna í  gæðaflokki 3, </w:t>
      </w:r>
      <w:r w:rsidRPr="005E5295">
        <w:rPr>
          <w:i/>
          <w:color w:val="5B9BD5" w:themeColor="accent1"/>
          <w:szCs w:val="24"/>
        </w:rPr>
        <w:t>[gildi]</w:t>
      </w:r>
    </w:p>
    <w:p w14:paraId="04A18E64" w14:textId="77777777" w:rsidR="00B26E0A" w:rsidRPr="00EA58C1" w:rsidRDefault="00B26E0A" w:rsidP="00B26E0A">
      <w:pPr>
        <w:pStyle w:val="NoSpacing"/>
        <w:rPr>
          <w:rFonts w:cs="Times New Roman"/>
          <w:i/>
          <w:color w:val="5B9BD5" w:themeColor="accent1"/>
        </w:rPr>
      </w:pPr>
      <w:r w:rsidRPr="00EA58C1">
        <w:rPr>
          <w:rFonts w:cs="Times New Roman"/>
        </w:rPr>
        <w:t xml:space="preserve">Styrkur </w:t>
      </w:r>
      <w:r w:rsidRPr="00A22191">
        <w:rPr>
          <w:rFonts w:cs="Times New Roman"/>
          <w:i/>
          <w:color w:val="5B9BD5" w:themeColor="accent1"/>
        </w:rPr>
        <w:t>[gildi]</w:t>
      </w:r>
    </w:p>
    <w:p w14:paraId="04A18E65" w14:textId="77777777" w:rsidR="00B26E0A" w:rsidRPr="005E5295" w:rsidRDefault="00B26E0A" w:rsidP="00B26E0A">
      <w:pPr>
        <w:pStyle w:val="NoSpacing"/>
        <w:rPr>
          <w:rFonts w:cs="Times New Roman"/>
          <w:szCs w:val="24"/>
        </w:rPr>
      </w:pPr>
      <w:r w:rsidRPr="005E5295">
        <w:rPr>
          <w:rFonts w:cs="Times New Roman"/>
          <w:szCs w:val="24"/>
        </w:rPr>
        <w:t>Brothlutfall</w:t>
      </w:r>
      <w:r>
        <w:rPr>
          <w:rFonts w:cs="Times New Roman"/>
          <w:szCs w:val="24"/>
        </w:rPr>
        <w:t xml:space="preserve"> </w:t>
      </w:r>
      <w:r w:rsidRPr="005E5295">
        <w:rPr>
          <w:rFonts w:cs="Times New Roman"/>
          <w:szCs w:val="24"/>
        </w:rPr>
        <w:t xml:space="preserve"> </w:t>
      </w:r>
      <w:r w:rsidRPr="005E5295">
        <w:rPr>
          <w:rFonts w:cs="Times New Roman"/>
          <w:i/>
          <w:color w:val="5B9BD5" w:themeColor="accent1"/>
          <w:szCs w:val="24"/>
        </w:rPr>
        <w:t>[gildi]</w:t>
      </w:r>
      <w:r w:rsidRPr="005E5295">
        <w:rPr>
          <w:rFonts w:cs="Times New Roman"/>
          <w:color w:val="44546A" w:themeColor="text2"/>
          <w:szCs w:val="24"/>
        </w:rPr>
        <w:t xml:space="preserve"> </w:t>
      </w:r>
    </w:p>
    <w:p w14:paraId="04A18E66" w14:textId="77777777" w:rsidR="00B26E0A" w:rsidRPr="005E5295" w:rsidRDefault="00B26E0A" w:rsidP="00B26E0A">
      <w:pPr>
        <w:pStyle w:val="NoSpacing"/>
        <w:rPr>
          <w:rFonts w:cs="Times New Roman"/>
          <w:szCs w:val="24"/>
        </w:rPr>
      </w:pPr>
      <w:r w:rsidRPr="005E5295">
        <w:rPr>
          <w:rFonts w:cs="Times New Roman"/>
          <w:szCs w:val="24"/>
        </w:rPr>
        <w:t xml:space="preserve">Kornalögun  </w:t>
      </w:r>
      <w:r w:rsidRPr="005E5295">
        <w:rPr>
          <w:rFonts w:cs="Times New Roman"/>
          <w:i/>
          <w:color w:val="5B9BD5" w:themeColor="accent1"/>
          <w:szCs w:val="24"/>
        </w:rPr>
        <w:t>[gildi]</w:t>
      </w:r>
      <w:r w:rsidRPr="005E5295">
        <w:rPr>
          <w:rFonts w:cs="Times New Roman"/>
          <w:color w:val="44546A" w:themeColor="text2"/>
          <w:szCs w:val="24"/>
        </w:rPr>
        <w:t xml:space="preserve"> </w:t>
      </w:r>
    </w:p>
    <w:p w14:paraId="04A18E67" w14:textId="77777777" w:rsidR="00B26E0A" w:rsidRPr="005E5295" w:rsidRDefault="00B26E0A" w:rsidP="00B26E0A">
      <w:pPr>
        <w:pStyle w:val="NoSpacing"/>
        <w:rPr>
          <w:b/>
        </w:rPr>
      </w:pPr>
      <w:r w:rsidRPr="005E5295">
        <w:t>c)</w:t>
      </w:r>
      <w:r w:rsidRPr="005E5295">
        <w:tab/>
        <w:t xml:space="preserve">Lágmarksþykkt malarslitlags er </w:t>
      </w:r>
      <w:r w:rsidRPr="005E5295">
        <w:rPr>
          <w:i/>
          <w:color w:val="5B9BD5" w:themeColor="accent1"/>
        </w:rPr>
        <w:t>[gildi]</w:t>
      </w:r>
    </w:p>
    <w:p w14:paraId="04A18E68" w14:textId="77777777" w:rsidR="00B26E0A" w:rsidRPr="005E5295" w:rsidRDefault="00B26E0A" w:rsidP="00B26E0A">
      <w:pPr>
        <w:pStyle w:val="NoSpacing"/>
        <w:rPr>
          <w:rFonts w:cs="Times New Roman"/>
          <w:szCs w:val="24"/>
        </w:rPr>
      </w:pPr>
      <w:r w:rsidRPr="005E5295">
        <w:rPr>
          <w:rFonts w:cs="Times New Roman"/>
          <w:szCs w:val="24"/>
        </w:rPr>
        <w:t xml:space="preserve">Þverhalli skal vera </w:t>
      </w:r>
      <w:r w:rsidRPr="005E5295">
        <w:rPr>
          <w:rFonts w:cs="Times New Roman"/>
          <w:i/>
          <w:color w:val="5B9BD5" w:themeColor="accent1"/>
          <w:szCs w:val="24"/>
        </w:rPr>
        <w:t>[gildi]</w:t>
      </w:r>
    </w:p>
    <w:p w14:paraId="04A18E69" w14:textId="77777777" w:rsidR="00B26E0A" w:rsidRPr="005E5295" w:rsidRDefault="00B26E0A" w:rsidP="00B26E0A">
      <w:pPr>
        <w:pStyle w:val="NoSpacing"/>
        <w:rPr>
          <w:b/>
        </w:rPr>
      </w:pPr>
      <w:r w:rsidRPr="005E5295">
        <w:t>f)</w:t>
      </w:r>
      <w:r w:rsidRPr="005E5295">
        <w:tab/>
      </w:r>
      <w:r w:rsidR="007921D7">
        <w:t>Uppgjör miðast við útlagt efnismagn.</w:t>
      </w:r>
    </w:p>
    <w:p w14:paraId="04A18E6A" w14:textId="77777777" w:rsidR="00B26E0A" w:rsidRDefault="00B26E0A" w:rsidP="00B26E0A">
      <w:pPr>
        <w:rPr>
          <w:rFonts w:cs="Times New Roman"/>
          <w:szCs w:val="24"/>
          <w:lang w:val="en-US"/>
        </w:rPr>
      </w:pPr>
      <w:proofErr w:type="spellStart"/>
      <w:r w:rsidRPr="005E5295">
        <w:rPr>
          <w:rFonts w:cs="Times New Roman"/>
          <w:szCs w:val="24"/>
          <w:lang w:val="en-US"/>
        </w:rPr>
        <w:t>Mælieining</w:t>
      </w:r>
      <w:proofErr w:type="spellEnd"/>
      <w:r w:rsidRPr="005E5295">
        <w:rPr>
          <w:rFonts w:cs="Times New Roman"/>
          <w:szCs w:val="24"/>
          <w:lang w:val="en-US"/>
        </w:rPr>
        <w:t>: m</w:t>
      </w:r>
      <w:r>
        <w:rPr>
          <w:rFonts w:cs="Times New Roman"/>
          <w:szCs w:val="24"/>
          <w:lang w:val="en-US"/>
        </w:rPr>
        <w:t>3</w:t>
      </w:r>
      <w:r w:rsidRPr="005E5295">
        <w:rPr>
          <w:rFonts w:cs="Times New Roman"/>
          <w:szCs w:val="24"/>
          <w:lang w:val="en-US"/>
        </w:rPr>
        <w:t>.</w:t>
      </w:r>
    </w:p>
    <w:p w14:paraId="04A18E6B" w14:textId="77777777" w:rsidR="00B26E0A" w:rsidRPr="006434A0" w:rsidRDefault="00B26E0A" w:rsidP="00B26E0A">
      <w:pPr>
        <w:pStyle w:val="Kaflafyrirsagnir"/>
      </w:pPr>
      <w:bookmarkStart w:id="11" w:name="_Toc492600298"/>
      <w:r w:rsidRPr="006434A0">
        <w:t>61.1</w:t>
      </w:r>
      <w:r>
        <w:t>2</w:t>
      </w:r>
      <w:r w:rsidRPr="006434A0">
        <w:t>1 Mölburður, unnið efni, efniskostnaður</w:t>
      </w:r>
      <w:bookmarkEnd w:id="11"/>
      <w:r w:rsidRPr="006434A0">
        <w:t xml:space="preserve"> </w:t>
      </w:r>
    </w:p>
    <w:p w14:paraId="04A18E6C" w14:textId="77777777" w:rsidR="00B26E0A" w:rsidRDefault="00B26E0A" w:rsidP="00B26E0A">
      <w:r>
        <w:t xml:space="preserve">a) </w:t>
      </w:r>
      <w:r w:rsidR="0005495A">
        <w:t>Um er að ræða</w:t>
      </w:r>
      <w:r>
        <w:t xml:space="preserve"> efnisverð á unnu malarslitlagsefni </w:t>
      </w:r>
      <w:r w:rsidRPr="005E5295">
        <w:rPr>
          <w:i/>
          <w:color w:val="5B9BD5" w:themeColor="accent1"/>
        </w:rPr>
        <w:t>[nánari lýsing]</w:t>
      </w:r>
      <w:r>
        <w:t xml:space="preserve">  </w:t>
      </w:r>
    </w:p>
    <w:p w14:paraId="04A18E6D" w14:textId="77777777" w:rsidR="00B26E0A" w:rsidRPr="005E5295" w:rsidRDefault="00B26E0A" w:rsidP="00B26E0A">
      <w:pPr>
        <w:pStyle w:val="NoSpacing"/>
        <w:rPr>
          <w:b/>
        </w:rPr>
      </w:pPr>
      <w:r w:rsidRPr="005E5295">
        <w:t>b)</w:t>
      </w:r>
      <w:r w:rsidRPr="00AC72F9">
        <w:t xml:space="preserve"> </w:t>
      </w:r>
      <w:r w:rsidRPr="003140F1">
        <w:t>Markalínur</w:t>
      </w:r>
      <w:r>
        <w:t xml:space="preserve"> </w:t>
      </w:r>
      <w:r w:rsidRPr="00EA58C1">
        <w:rPr>
          <w:i/>
          <w:color w:val="5B9BD5" w:themeColor="accent1"/>
        </w:rPr>
        <w:t>[</w:t>
      </w:r>
      <w:r>
        <w:rPr>
          <w:i/>
          <w:color w:val="5B9BD5" w:themeColor="accent1"/>
        </w:rPr>
        <w:t xml:space="preserve"> mynd, nr.</w:t>
      </w:r>
      <w:r w:rsidRPr="00EA58C1">
        <w:rPr>
          <w:i/>
          <w:color w:val="5B9BD5" w:themeColor="accent1"/>
        </w:rPr>
        <w:t>]</w:t>
      </w:r>
    </w:p>
    <w:p w14:paraId="04A18E6E" w14:textId="77777777" w:rsidR="00B26E0A" w:rsidRPr="005E5295" w:rsidRDefault="00B26E0A" w:rsidP="00B26E0A">
      <w:pPr>
        <w:pStyle w:val="NoSpacing"/>
        <w:rPr>
          <w:szCs w:val="24"/>
        </w:rPr>
      </w:pPr>
      <w:r w:rsidRPr="005E5295">
        <w:rPr>
          <w:szCs w:val="24"/>
        </w:rPr>
        <w:t xml:space="preserve">Hlutfall steinefna í  gæðaflokki 3, </w:t>
      </w:r>
      <w:r w:rsidRPr="005E5295">
        <w:rPr>
          <w:i/>
          <w:color w:val="5B9BD5" w:themeColor="accent1"/>
          <w:szCs w:val="24"/>
        </w:rPr>
        <w:t>[gildi]</w:t>
      </w:r>
    </w:p>
    <w:p w14:paraId="04A18E6F" w14:textId="77777777" w:rsidR="00B26E0A" w:rsidRPr="00EA58C1" w:rsidRDefault="00B26E0A" w:rsidP="00B26E0A">
      <w:pPr>
        <w:pStyle w:val="NoSpacing"/>
        <w:rPr>
          <w:rFonts w:cs="Times New Roman"/>
          <w:i/>
          <w:color w:val="5B9BD5" w:themeColor="accent1"/>
        </w:rPr>
      </w:pPr>
      <w:r w:rsidRPr="00EA58C1">
        <w:rPr>
          <w:rFonts w:cs="Times New Roman"/>
        </w:rPr>
        <w:t xml:space="preserve">Styrkur </w:t>
      </w:r>
      <w:r w:rsidRPr="00A22191">
        <w:rPr>
          <w:rFonts w:cs="Times New Roman"/>
          <w:i/>
          <w:color w:val="5B9BD5" w:themeColor="accent1"/>
        </w:rPr>
        <w:t>[gildi]</w:t>
      </w:r>
    </w:p>
    <w:p w14:paraId="04A18E70" w14:textId="77777777" w:rsidR="00B26E0A" w:rsidRPr="005E5295" w:rsidRDefault="00B26E0A" w:rsidP="00B26E0A">
      <w:pPr>
        <w:pStyle w:val="NoSpacing"/>
        <w:rPr>
          <w:rFonts w:cs="Times New Roman"/>
          <w:szCs w:val="24"/>
        </w:rPr>
      </w:pPr>
      <w:r w:rsidRPr="005E5295">
        <w:rPr>
          <w:rFonts w:cs="Times New Roman"/>
          <w:szCs w:val="24"/>
        </w:rPr>
        <w:t>Brothlutfall</w:t>
      </w:r>
      <w:r>
        <w:rPr>
          <w:rFonts w:cs="Times New Roman"/>
          <w:szCs w:val="24"/>
        </w:rPr>
        <w:t xml:space="preserve"> </w:t>
      </w:r>
      <w:r w:rsidRPr="005E5295">
        <w:rPr>
          <w:rFonts w:cs="Times New Roman"/>
          <w:szCs w:val="24"/>
        </w:rPr>
        <w:t xml:space="preserve"> </w:t>
      </w:r>
      <w:r w:rsidRPr="005E5295">
        <w:rPr>
          <w:rFonts w:cs="Times New Roman"/>
          <w:i/>
          <w:color w:val="5B9BD5" w:themeColor="accent1"/>
          <w:szCs w:val="24"/>
        </w:rPr>
        <w:t>[gildi]</w:t>
      </w:r>
      <w:r w:rsidRPr="005E5295">
        <w:rPr>
          <w:rFonts w:cs="Times New Roman"/>
          <w:color w:val="44546A" w:themeColor="text2"/>
          <w:szCs w:val="24"/>
        </w:rPr>
        <w:t xml:space="preserve"> </w:t>
      </w:r>
    </w:p>
    <w:p w14:paraId="04A18E71" w14:textId="77777777" w:rsidR="00B26E0A" w:rsidRPr="005E5295" w:rsidRDefault="00B26E0A" w:rsidP="00B26E0A">
      <w:pPr>
        <w:pStyle w:val="NoSpacing"/>
        <w:rPr>
          <w:rFonts w:cs="Times New Roman"/>
          <w:szCs w:val="24"/>
        </w:rPr>
      </w:pPr>
      <w:r w:rsidRPr="005E5295">
        <w:rPr>
          <w:rFonts w:cs="Times New Roman"/>
          <w:szCs w:val="24"/>
        </w:rPr>
        <w:t xml:space="preserve">Kornalögun  </w:t>
      </w:r>
      <w:r w:rsidRPr="005E5295">
        <w:rPr>
          <w:rFonts w:cs="Times New Roman"/>
          <w:i/>
          <w:color w:val="5B9BD5" w:themeColor="accent1"/>
          <w:szCs w:val="24"/>
        </w:rPr>
        <w:t>[</w:t>
      </w:r>
      <w:r>
        <w:rPr>
          <w:rFonts w:cs="Times New Roman"/>
          <w:i/>
          <w:color w:val="5B9BD5" w:themeColor="accent1"/>
          <w:szCs w:val="24"/>
        </w:rPr>
        <w:t>gildi]</w:t>
      </w:r>
      <w:r w:rsidRPr="005E5295">
        <w:rPr>
          <w:rFonts w:cs="Times New Roman"/>
          <w:color w:val="44546A" w:themeColor="text2"/>
          <w:szCs w:val="24"/>
        </w:rPr>
        <w:t xml:space="preserve"> </w:t>
      </w:r>
    </w:p>
    <w:p w14:paraId="04A18E72" w14:textId="77777777" w:rsidR="00B26E0A" w:rsidRDefault="00B26E0A" w:rsidP="00B26E0A">
      <w:r>
        <w:t>f) Uppgjör miðast við útlagt efnismagn.</w:t>
      </w:r>
    </w:p>
    <w:p w14:paraId="04A18E73" w14:textId="77777777" w:rsidR="00B26E0A" w:rsidRDefault="00B26E0A" w:rsidP="00B26E0A">
      <w:r>
        <w:lastRenderedPageBreak/>
        <w:t xml:space="preserve">Mælieining: m3 </w:t>
      </w:r>
    </w:p>
    <w:p w14:paraId="04A18E74" w14:textId="77777777" w:rsidR="00B26E0A" w:rsidRPr="006434A0" w:rsidRDefault="00B26E0A" w:rsidP="00B26E0A">
      <w:pPr>
        <w:pStyle w:val="Kaflafyrirsagnir"/>
      </w:pPr>
      <w:bookmarkStart w:id="12" w:name="_Toc492600299"/>
      <w:r w:rsidRPr="006434A0">
        <w:t>61.1</w:t>
      </w:r>
      <w:r>
        <w:t>2</w:t>
      </w:r>
      <w:r w:rsidRPr="006434A0">
        <w:t>2 Mölburður, unnið efni, losun og haugsetning</w:t>
      </w:r>
      <w:bookmarkEnd w:id="12"/>
      <w:r w:rsidRPr="006434A0">
        <w:t xml:space="preserve"> </w:t>
      </w:r>
    </w:p>
    <w:p w14:paraId="04A18E75" w14:textId="77777777" w:rsidR="00B26E0A" w:rsidRDefault="00B26E0A" w:rsidP="00B26E0A">
      <w:r>
        <w:t xml:space="preserve">a) </w:t>
      </w:r>
      <w:r w:rsidR="0005495A">
        <w:t>Um er að ræða</w:t>
      </w:r>
      <w:r>
        <w:t xml:space="preserve"> ofanafýtingu, losun og haugsetningu á unnu malarslitlagsefni  </w:t>
      </w:r>
      <w:r w:rsidRPr="005E5295">
        <w:rPr>
          <w:i/>
          <w:color w:val="5B9BD5" w:themeColor="accent1"/>
        </w:rPr>
        <w:t>[nánari lýsing]</w:t>
      </w:r>
      <w:r>
        <w:t xml:space="preserve">  </w:t>
      </w:r>
    </w:p>
    <w:p w14:paraId="04A18E76" w14:textId="77777777" w:rsidR="00B26E0A" w:rsidRDefault="00B26E0A" w:rsidP="00B26E0A">
      <w:r>
        <w:t xml:space="preserve">f) Uppgjör miðast við frágengið efnismagn. </w:t>
      </w:r>
    </w:p>
    <w:p w14:paraId="04A18E77" w14:textId="77777777" w:rsidR="00B26E0A" w:rsidRDefault="00B26E0A" w:rsidP="00B26E0A">
      <w:r>
        <w:t xml:space="preserve">Mælieining: m3 </w:t>
      </w:r>
    </w:p>
    <w:p w14:paraId="04A18E78" w14:textId="77777777" w:rsidR="00B26E0A" w:rsidRPr="006434A0" w:rsidRDefault="00B26E0A" w:rsidP="00B26E0A">
      <w:pPr>
        <w:pStyle w:val="Kaflafyrirsagnir"/>
      </w:pPr>
      <w:bookmarkStart w:id="13" w:name="_Toc492600300"/>
      <w:r w:rsidRPr="006434A0">
        <w:t>61.1</w:t>
      </w:r>
      <w:r>
        <w:t>2</w:t>
      </w:r>
      <w:r w:rsidRPr="006434A0">
        <w:t>3 Mölburður, unnið efni, ámokstur, akstur, tippur, þjöppun</w:t>
      </w:r>
      <w:bookmarkEnd w:id="13"/>
      <w:r w:rsidRPr="006434A0">
        <w:t xml:space="preserve"> </w:t>
      </w:r>
    </w:p>
    <w:p w14:paraId="04A18E79" w14:textId="77777777" w:rsidR="00B26E0A" w:rsidRDefault="00B26E0A" w:rsidP="00B26E0A">
      <w:r>
        <w:t xml:space="preserve">a) </w:t>
      </w:r>
      <w:r w:rsidR="0005495A">
        <w:t>Um er að ræða</w:t>
      </w:r>
      <w:r>
        <w:t xml:space="preserve"> ámokstur, flutning, útl</w:t>
      </w:r>
      <w:r w:rsidR="007921D7">
        <w:t>ögn, vökvun</w:t>
      </w:r>
      <w:r>
        <w:t xml:space="preserve">, þjöppun og allan frágang á unnu malarslitlagi </w:t>
      </w:r>
      <w:r w:rsidRPr="005E5295">
        <w:rPr>
          <w:i/>
          <w:color w:val="5B9BD5" w:themeColor="accent1"/>
        </w:rPr>
        <w:t xml:space="preserve">[nánari </w:t>
      </w:r>
      <w:r w:rsidRPr="00B26E0A">
        <w:rPr>
          <w:color w:val="5B9BD5" w:themeColor="accent1"/>
        </w:rPr>
        <w:t>lýsing]</w:t>
      </w:r>
    </w:p>
    <w:p w14:paraId="04A18E7A" w14:textId="77777777" w:rsidR="00B26E0A" w:rsidRPr="005E5295" w:rsidRDefault="00B26E0A" w:rsidP="00B26E0A">
      <w:pPr>
        <w:pStyle w:val="NoSpacing"/>
        <w:rPr>
          <w:b/>
        </w:rPr>
      </w:pPr>
      <w:r w:rsidRPr="005E5295">
        <w:t>c)</w:t>
      </w:r>
      <w:r w:rsidRPr="005E5295">
        <w:tab/>
        <w:t xml:space="preserve">Lágmarksþykkt malarslitlags er </w:t>
      </w:r>
      <w:r w:rsidRPr="005E5295">
        <w:rPr>
          <w:i/>
          <w:color w:val="5B9BD5" w:themeColor="accent1"/>
        </w:rPr>
        <w:t>[gildi]</w:t>
      </w:r>
    </w:p>
    <w:p w14:paraId="04A18E7B" w14:textId="77777777" w:rsidR="00B26E0A" w:rsidRPr="005E5295" w:rsidRDefault="00B26E0A" w:rsidP="00B26E0A">
      <w:pPr>
        <w:pStyle w:val="NoSpacing"/>
        <w:rPr>
          <w:rFonts w:cs="Times New Roman"/>
          <w:szCs w:val="24"/>
        </w:rPr>
      </w:pPr>
      <w:r w:rsidRPr="005E5295">
        <w:rPr>
          <w:rFonts w:cs="Times New Roman"/>
          <w:szCs w:val="24"/>
        </w:rPr>
        <w:t xml:space="preserve">Þverhalli skal vera </w:t>
      </w:r>
      <w:r w:rsidRPr="005E5295">
        <w:rPr>
          <w:rFonts w:cs="Times New Roman"/>
          <w:i/>
          <w:color w:val="5B9BD5" w:themeColor="accent1"/>
          <w:szCs w:val="24"/>
        </w:rPr>
        <w:t>[gildi]</w:t>
      </w:r>
    </w:p>
    <w:p w14:paraId="04A18E7C" w14:textId="77777777" w:rsidR="00B26E0A" w:rsidRDefault="00B26E0A" w:rsidP="00B26E0A">
      <w:pPr>
        <w:rPr>
          <w:rFonts w:cs="Times New Roman"/>
          <w:szCs w:val="24"/>
          <w:lang w:val="en-US"/>
        </w:rPr>
      </w:pPr>
      <w:r>
        <w:t>f) Uppgjör miðast við frágengið efnismagn.</w:t>
      </w:r>
    </w:p>
    <w:p w14:paraId="04A18E7D" w14:textId="77777777" w:rsidR="00B26E0A" w:rsidRDefault="00B26E0A" w:rsidP="00B26E0A">
      <w:r>
        <w:t xml:space="preserve">Mælieining: m3 </w:t>
      </w:r>
    </w:p>
    <w:p w14:paraId="04A18E7E" w14:textId="77777777" w:rsidR="00AC72F9" w:rsidRPr="005E5295" w:rsidRDefault="00AC72F9" w:rsidP="00AC72F9">
      <w:pPr>
        <w:rPr>
          <w:rFonts w:cs="Times New Roman"/>
          <w:szCs w:val="24"/>
        </w:rPr>
      </w:pPr>
    </w:p>
    <w:p w14:paraId="04A18E7F" w14:textId="77777777" w:rsidR="00F30F25" w:rsidRDefault="00F30F25"/>
    <w:sectPr w:rsidR="00F30F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8E82" w14:textId="77777777" w:rsidR="00B26E0A" w:rsidRDefault="00B26E0A" w:rsidP="00B26E0A">
      <w:pPr>
        <w:spacing w:before="0" w:after="0"/>
      </w:pPr>
      <w:r>
        <w:separator/>
      </w:r>
    </w:p>
  </w:endnote>
  <w:endnote w:type="continuationSeparator" w:id="0">
    <w:p w14:paraId="04A18E83" w14:textId="77777777" w:rsidR="00B26E0A" w:rsidRDefault="00B26E0A" w:rsidP="00B26E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8E87" w14:textId="77777777" w:rsidR="001B1C49" w:rsidRDefault="001B1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793265"/>
      <w:docPartObj>
        <w:docPartGallery w:val="Page Numbers (Bottom of Page)"/>
        <w:docPartUnique/>
      </w:docPartObj>
    </w:sdtPr>
    <w:sdtEndPr>
      <w:rPr>
        <w:noProof/>
      </w:rPr>
    </w:sdtEndPr>
    <w:sdtContent>
      <w:p w14:paraId="04A18E88" w14:textId="77777777" w:rsidR="00B26E0A" w:rsidRDefault="00B26E0A">
        <w:pPr>
          <w:pStyle w:val="Footer"/>
          <w:jc w:val="center"/>
        </w:pPr>
        <w:r>
          <w:fldChar w:fldCharType="begin"/>
        </w:r>
        <w:r>
          <w:instrText xml:space="preserve"> PAGE   \* MERGEFORMAT </w:instrText>
        </w:r>
        <w:r>
          <w:fldChar w:fldCharType="separate"/>
        </w:r>
        <w:r w:rsidR="00C12F6C">
          <w:rPr>
            <w:noProof/>
          </w:rPr>
          <w:t>1</w:t>
        </w:r>
        <w:r>
          <w:rPr>
            <w:noProof/>
          </w:rPr>
          <w:fldChar w:fldCharType="end"/>
        </w:r>
      </w:p>
    </w:sdtContent>
  </w:sdt>
  <w:p w14:paraId="04A18E89" w14:textId="77777777" w:rsidR="00B26E0A" w:rsidRDefault="00B26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8E8B" w14:textId="77777777" w:rsidR="001B1C49" w:rsidRDefault="001B1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8E80" w14:textId="77777777" w:rsidR="00B26E0A" w:rsidRDefault="00B26E0A" w:rsidP="00B26E0A">
      <w:pPr>
        <w:spacing w:before="0" w:after="0"/>
      </w:pPr>
      <w:r>
        <w:separator/>
      </w:r>
    </w:p>
  </w:footnote>
  <w:footnote w:type="continuationSeparator" w:id="0">
    <w:p w14:paraId="04A18E81" w14:textId="77777777" w:rsidR="00B26E0A" w:rsidRDefault="00B26E0A" w:rsidP="00B26E0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8E84" w14:textId="77777777" w:rsidR="001B1C49" w:rsidRDefault="001B1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8E85" w14:textId="77777777" w:rsidR="00B26E0A" w:rsidRDefault="00B26E0A">
    <w:pPr>
      <w:pStyle w:val="Header"/>
    </w:pPr>
    <w:r>
      <w:t>Vegagerðin</w:t>
    </w:r>
    <w:r>
      <w:ptab w:relativeTo="margin" w:alignment="center" w:leader="none"/>
    </w:r>
    <w:r>
      <w:t>Verklýsing - sniðmát</w:t>
    </w:r>
    <w:r>
      <w:ptab w:relativeTo="margin" w:alignment="right" w:leader="none"/>
    </w:r>
    <w:r w:rsidR="001B1C49">
      <w:t>2</w:t>
    </w:r>
    <w:r w:rsidR="006C425B">
      <w:t>5.01.2018</w:t>
    </w:r>
  </w:p>
  <w:p w14:paraId="7DF0D1BE" w14:textId="06EC92FD" w:rsidR="00BC458E" w:rsidRDefault="00BC458E" w:rsidP="00BC458E">
    <w:pPr>
      <w:pStyle w:val="Header"/>
      <w:jc w:val="center"/>
    </w:pPr>
    <w:r>
      <w:t>SNI-3401</w:t>
    </w:r>
    <w:r>
      <w:t xml:space="preserve">, </w:t>
    </w:r>
    <w:r>
      <w:t>61c</w:t>
    </w:r>
  </w:p>
  <w:p w14:paraId="04A18E86" w14:textId="77777777" w:rsidR="006C425B" w:rsidRDefault="006C42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8E8A" w14:textId="77777777" w:rsidR="001B1C49" w:rsidRDefault="001B1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67"/>
    <w:rsid w:val="0005495A"/>
    <w:rsid w:val="0015486B"/>
    <w:rsid w:val="001B1C49"/>
    <w:rsid w:val="00385B68"/>
    <w:rsid w:val="004B598E"/>
    <w:rsid w:val="006B0AC8"/>
    <w:rsid w:val="006C425B"/>
    <w:rsid w:val="007921D7"/>
    <w:rsid w:val="00965920"/>
    <w:rsid w:val="009D137A"/>
    <w:rsid w:val="00AC72F9"/>
    <w:rsid w:val="00B26E0A"/>
    <w:rsid w:val="00BC458E"/>
    <w:rsid w:val="00BD0267"/>
    <w:rsid w:val="00C12F6C"/>
    <w:rsid w:val="00DB0D0F"/>
    <w:rsid w:val="00E01608"/>
    <w:rsid w:val="00F30F25"/>
    <w:rsid w:val="00F46EF9"/>
    <w:rsid w:val="00FC21A1"/>
    <w:rsid w:val="00FE59D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8D9E"/>
  <w15:chartTrackingRefBased/>
  <w15:docId w15:val="{AB1EFC1A-9999-4B17-8EFB-17D13C02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9D137A"/>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9D1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9D137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D026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fyrirsagnir">
    <w:name w:val="Lið-fyrirsagnir"/>
    <w:basedOn w:val="Heading5"/>
    <w:next w:val="Normal"/>
    <w:link w:val="Li-fyrirsagnirChar"/>
    <w:qFormat/>
    <w:rsid w:val="009D137A"/>
    <w:pPr>
      <w:keepNext w:val="0"/>
      <w:keepLines w:val="0"/>
      <w:tabs>
        <w:tab w:val="num" w:pos="1008"/>
      </w:tabs>
      <w:spacing w:before="120" w:after="120"/>
      <w:ind w:hanging="851"/>
    </w:pPr>
    <w:rPr>
      <w:rFonts w:ascii="Times New Roman" w:eastAsia="Times New Roman" w:hAnsi="Times New Roman" w:cs="Times New Roman"/>
      <w:b/>
      <w:bCs/>
      <w:iCs/>
      <w:color w:val="auto"/>
      <w:szCs w:val="26"/>
    </w:rPr>
  </w:style>
  <w:style w:type="character" w:customStyle="1" w:styleId="Li-fyrirsagnirChar">
    <w:name w:val="Lið-fyrirsagnir Char"/>
    <w:basedOn w:val="DefaultParagraphFont"/>
    <w:link w:val="Li-fyrirsagnir"/>
    <w:rsid w:val="009D137A"/>
    <w:rPr>
      <w:rFonts w:ascii="Times New Roman" w:eastAsia="Times New Roman" w:hAnsi="Times New Roman" w:cs="Times New Roman"/>
      <w:b/>
      <w:bCs/>
      <w:iCs/>
      <w:sz w:val="24"/>
      <w:szCs w:val="26"/>
    </w:rPr>
  </w:style>
  <w:style w:type="paragraph" w:customStyle="1" w:styleId="abcflokkar">
    <w:name w:val="abc flokkar"/>
    <w:basedOn w:val="Normal"/>
    <w:link w:val="abcflokkarChar"/>
    <w:rsid w:val="00BD0267"/>
    <w:pPr>
      <w:tabs>
        <w:tab w:val="left" w:pos="1701"/>
      </w:tabs>
    </w:pPr>
    <w:rPr>
      <w:rFonts w:eastAsia="Times New Roman" w:cs="Times New Roman"/>
      <w:color w:val="000000"/>
      <w:sz w:val="20"/>
      <w:szCs w:val="20"/>
      <w:lang w:val="en-US"/>
    </w:rPr>
  </w:style>
  <w:style w:type="character" w:customStyle="1" w:styleId="abcflokkarChar">
    <w:name w:val="abc flokkar Char"/>
    <w:link w:val="abcflokkar"/>
    <w:rsid w:val="00BD0267"/>
    <w:rPr>
      <w:rFonts w:ascii="Times New Roman" w:eastAsia="Times New Roman" w:hAnsi="Times New Roman" w:cs="Times New Roman"/>
      <w:color w:val="000000"/>
      <w:sz w:val="20"/>
      <w:szCs w:val="20"/>
      <w:lang w:val="en-US"/>
    </w:rPr>
  </w:style>
  <w:style w:type="character" w:customStyle="1" w:styleId="Heading6Char">
    <w:name w:val="Heading 6 Char"/>
    <w:basedOn w:val="DefaultParagraphFont"/>
    <w:link w:val="Heading6"/>
    <w:uiPriority w:val="9"/>
    <w:semiHidden/>
    <w:rsid w:val="00BD0267"/>
    <w:rPr>
      <w:rFonts w:asciiTheme="majorHAnsi" w:eastAsiaTheme="majorEastAsia" w:hAnsiTheme="majorHAnsi" w:cstheme="majorBidi"/>
      <w:color w:val="1F4D78" w:themeColor="accent1" w:themeShade="7F"/>
      <w:lang w:eastAsia="zh-CN"/>
    </w:rPr>
  </w:style>
  <w:style w:type="paragraph" w:customStyle="1" w:styleId="Kaflafyrirsagnir">
    <w:name w:val="Kaflafyrirsagnir"/>
    <w:basedOn w:val="Heading1"/>
    <w:next w:val="Normal"/>
    <w:link w:val="KaflafyrirsagnirChar"/>
    <w:qFormat/>
    <w:rsid w:val="009D137A"/>
    <w:pPr>
      <w:tabs>
        <w:tab w:val="left" w:pos="567"/>
      </w:tabs>
      <w:spacing w:before="170" w:after="57"/>
      <w:ind w:left="709" w:right="40" w:hanging="709"/>
      <w:jc w:val="both"/>
    </w:pPr>
    <w:rPr>
      <w:rFonts w:ascii="Times" w:eastAsia="Times New Roman" w:hAnsi="Times" w:cs="Arial"/>
      <w:b/>
      <w:bCs/>
      <w:noProof/>
      <w:color w:val="auto"/>
      <w:kern w:val="32"/>
      <w:sz w:val="24"/>
      <w:lang w:eastAsia="is-IS"/>
    </w:rPr>
  </w:style>
  <w:style w:type="character" w:customStyle="1" w:styleId="KaflafyrirsagnirChar">
    <w:name w:val="Kaflafyrirsagnir Char"/>
    <w:link w:val="Kaflafyrirsagnir"/>
    <w:rsid w:val="009D137A"/>
    <w:rPr>
      <w:rFonts w:ascii="Times" w:eastAsia="Times New Roman" w:hAnsi="Times" w:cs="Arial"/>
      <w:b/>
      <w:bCs/>
      <w:noProof/>
      <w:kern w:val="32"/>
      <w:sz w:val="24"/>
      <w:szCs w:val="32"/>
      <w:lang w:eastAsia="is-IS"/>
    </w:rPr>
  </w:style>
  <w:style w:type="character" w:customStyle="1" w:styleId="Heading1Char">
    <w:name w:val="Heading 1 Char"/>
    <w:basedOn w:val="DefaultParagraphFont"/>
    <w:link w:val="Heading1"/>
    <w:uiPriority w:val="9"/>
    <w:rsid w:val="009D137A"/>
    <w:rPr>
      <w:rFonts w:asciiTheme="majorHAnsi" w:eastAsiaTheme="majorEastAsia" w:hAnsiTheme="majorHAnsi" w:cstheme="majorBidi"/>
      <w:color w:val="2E74B5" w:themeColor="accent1" w:themeShade="BF"/>
      <w:sz w:val="32"/>
      <w:szCs w:val="32"/>
      <w:lang w:eastAsia="zh-CN"/>
    </w:rPr>
  </w:style>
  <w:style w:type="character" w:customStyle="1" w:styleId="Heading5Char">
    <w:name w:val="Heading 5 Char"/>
    <w:basedOn w:val="DefaultParagraphFont"/>
    <w:link w:val="Heading5"/>
    <w:uiPriority w:val="9"/>
    <w:semiHidden/>
    <w:rsid w:val="009D137A"/>
    <w:rPr>
      <w:rFonts w:asciiTheme="majorHAnsi" w:eastAsiaTheme="majorEastAsia" w:hAnsiTheme="majorHAnsi" w:cstheme="majorBidi"/>
      <w:color w:val="2E74B5" w:themeColor="accent1" w:themeShade="BF"/>
      <w:lang w:eastAsia="zh-CN"/>
    </w:rPr>
  </w:style>
  <w:style w:type="paragraph" w:styleId="NoSpacing">
    <w:name w:val="No Spacing"/>
    <w:aliases w:val="verkþáttur,Verkþátturr"/>
    <w:uiPriority w:val="1"/>
    <w:qFormat/>
    <w:rsid w:val="009D137A"/>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B26E0A"/>
    <w:pPr>
      <w:tabs>
        <w:tab w:val="clear" w:pos="1134"/>
      </w:tabs>
      <w:spacing w:line="259" w:lineRule="auto"/>
      <w:ind w:left="0"/>
      <w:outlineLvl w:val="9"/>
    </w:pPr>
    <w:rPr>
      <w:lang w:val="en-US"/>
    </w:rPr>
  </w:style>
  <w:style w:type="paragraph" w:styleId="TOC1">
    <w:name w:val="toc 1"/>
    <w:basedOn w:val="Normal"/>
    <w:next w:val="Normal"/>
    <w:autoRedefine/>
    <w:uiPriority w:val="39"/>
    <w:unhideWhenUsed/>
    <w:rsid w:val="00B26E0A"/>
    <w:pPr>
      <w:tabs>
        <w:tab w:val="clear" w:pos="1134"/>
      </w:tabs>
      <w:spacing w:after="100"/>
      <w:ind w:left="0"/>
    </w:pPr>
  </w:style>
  <w:style w:type="character" w:styleId="Hyperlink">
    <w:name w:val="Hyperlink"/>
    <w:basedOn w:val="DefaultParagraphFont"/>
    <w:uiPriority w:val="99"/>
    <w:unhideWhenUsed/>
    <w:rsid w:val="00B26E0A"/>
    <w:rPr>
      <w:color w:val="0563C1" w:themeColor="hyperlink"/>
      <w:u w:val="single"/>
    </w:rPr>
  </w:style>
  <w:style w:type="paragraph" w:styleId="Header">
    <w:name w:val="header"/>
    <w:basedOn w:val="Normal"/>
    <w:link w:val="HeaderChar"/>
    <w:uiPriority w:val="99"/>
    <w:unhideWhenUsed/>
    <w:rsid w:val="00B26E0A"/>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B26E0A"/>
    <w:rPr>
      <w:rFonts w:ascii="Times New Roman" w:hAnsi="Times New Roman"/>
      <w:sz w:val="24"/>
    </w:rPr>
  </w:style>
  <w:style w:type="paragraph" w:styleId="Footer">
    <w:name w:val="footer"/>
    <w:basedOn w:val="Normal"/>
    <w:link w:val="FooterChar"/>
    <w:uiPriority w:val="99"/>
    <w:unhideWhenUsed/>
    <w:rsid w:val="00B26E0A"/>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B26E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D08B-0A42-4FFE-9A7A-68E9DC5D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Björgvin Brynjólfsson - VG</cp:lastModifiedBy>
  <cp:revision>5</cp:revision>
  <dcterms:created xsi:type="dcterms:W3CDTF">2018-01-26T13:02:00Z</dcterms:created>
  <dcterms:modified xsi:type="dcterms:W3CDTF">2023-05-02T15:22:00Z</dcterms:modified>
</cp:coreProperties>
</file>