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21203681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431BF" w:rsidRPr="005431BF" w:rsidRDefault="005431BF">
          <w:pPr>
            <w:pStyle w:val="TOCHeading"/>
            <w:rPr>
              <w:b/>
              <w:color w:val="auto"/>
            </w:rPr>
          </w:pPr>
          <w:proofErr w:type="spellStart"/>
          <w:r w:rsidRPr="005431BF">
            <w:rPr>
              <w:b/>
              <w:color w:val="auto"/>
            </w:rPr>
            <w:t>Efnisyfirlit</w:t>
          </w:r>
          <w:proofErr w:type="spellEnd"/>
        </w:p>
        <w:p w:rsidR="00C83C26" w:rsidRDefault="005431BF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707" w:history="1">
            <w:r w:rsidR="00C83C26" w:rsidRPr="0028175F">
              <w:rPr>
                <w:rStyle w:val="Hyperlink"/>
                <w:noProof/>
              </w:rPr>
              <w:t>Endurgerð burðarlags með sementi - Almenn lýsing</w:t>
            </w:r>
            <w:r w:rsidR="00C83C26">
              <w:rPr>
                <w:noProof/>
                <w:webHidden/>
              </w:rPr>
              <w:tab/>
            </w:r>
            <w:r w:rsidR="00C83C26">
              <w:rPr>
                <w:noProof/>
                <w:webHidden/>
              </w:rPr>
              <w:fldChar w:fldCharType="begin"/>
            </w:r>
            <w:r w:rsidR="00C83C26">
              <w:rPr>
                <w:noProof/>
                <w:webHidden/>
              </w:rPr>
              <w:instrText xml:space="preserve"> PAGEREF _Toc492602707 \h </w:instrText>
            </w:r>
            <w:r w:rsidR="00C83C26">
              <w:rPr>
                <w:noProof/>
                <w:webHidden/>
              </w:rPr>
            </w:r>
            <w:r w:rsidR="00C83C26">
              <w:rPr>
                <w:noProof/>
                <w:webHidden/>
              </w:rPr>
              <w:fldChar w:fldCharType="separate"/>
            </w:r>
            <w:r w:rsidR="00C83C26">
              <w:rPr>
                <w:noProof/>
                <w:webHidden/>
              </w:rPr>
              <w:t>1</w:t>
            </w:r>
            <w:r w:rsidR="00C83C26">
              <w:rPr>
                <w:noProof/>
                <w:webHidden/>
              </w:rPr>
              <w:fldChar w:fldCharType="end"/>
            </w:r>
          </w:hyperlink>
        </w:p>
        <w:p w:rsidR="00C83C26" w:rsidRDefault="00FE724A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708" w:history="1">
            <w:r w:rsidR="00C83C26" w:rsidRPr="0028175F">
              <w:rPr>
                <w:rStyle w:val="Hyperlink"/>
                <w:noProof/>
              </w:rPr>
              <w:t>53.36 Endurgerð burðarlags með sementi</w:t>
            </w:r>
            <w:r w:rsidR="00C83C26">
              <w:rPr>
                <w:noProof/>
                <w:webHidden/>
              </w:rPr>
              <w:tab/>
            </w:r>
            <w:r w:rsidR="00C83C26">
              <w:rPr>
                <w:noProof/>
                <w:webHidden/>
              </w:rPr>
              <w:fldChar w:fldCharType="begin"/>
            </w:r>
            <w:r w:rsidR="00C83C26">
              <w:rPr>
                <w:noProof/>
                <w:webHidden/>
              </w:rPr>
              <w:instrText xml:space="preserve"> PAGEREF _Toc492602708 \h </w:instrText>
            </w:r>
            <w:r w:rsidR="00C83C26">
              <w:rPr>
                <w:noProof/>
                <w:webHidden/>
              </w:rPr>
            </w:r>
            <w:r w:rsidR="00C83C26">
              <w:rPr>
                <w:noProof/>
                <w:webHidden/>
              </w:rPr>
              <w:fldChar w:fldCharType="separate"/>
            </w:r>
            <w:r w:rsidR="00C83C26">
              <w:rPr>
                <w:noProof/>
                <w:webHidden/>
              </w:rPr>
              <w:t>5</w:t>
            </w:r>
            <w:r w:rsidR="00C83C26">
              <w:rPr>
                <w:noProof/>
                <w:webHidden/>
              </w:rPr>
              <w:fldChar w:fldCharType="end"/>
            </w:r>
          </w:hyperlink>
        </w:p>
        <w:p w:rsidR="005431BF" w:rsidRDefault="005431BF">
          <w:r>
            <w:rPr>
              <w:b/>
              <w:bCs/>
              <w:noProof/>
            </w:rPr>
            <w:fldChar w:fldCharType="end"/>
          </w:r>
        </w:p>
      </w:sdtContent>
    </w:sdt>
    <w:p w:rsidR="005D14EF" w:rsidRPr="00F3262A" w:rsidRDefault="0073409A" w:rsidP="0073409A">
      <w:pPr>
        <w:pStyle w:val="Kaflafyrirsagnir"/>
        <w:rPr>
          <w:rFonts w:ascii="Times New Roman" w:hAnsi="Times New Roman"/>
        </w:rPr>
      </w:pPr>
      <w:bookmarkStart w:id="0" w:name="_Toc492602707"/>
      <w:r>
        <w:t>Endurgerð burðarlags með sementi</w:t>
      </w:r>
      <w:r w:rsidR="00E63644">
        <w:t xml:space="preserve"> -</w:t>
      </w:r>
      <w:r w:rsidR="005431BF">
        <w:t xml:space="preserve"> Almenn lýsing</w:t>
      </w:r>
      <w:bookmarkEnd w:id="0"/>
    </w:p>
    <w:p w:rsidR="00206255" w:rsidRPr="00F3262A" w:rsidRDefault="00206255" w:rsidP="00323BCA">
      <w:pPr>
        <w:pStyle w:val="Li-fyrirsagnir"/>
        <w:numPr>
          <w:ilvl w:val="0"/>
          <w:numId w:val="7"/>
        </w:numPr>
        <w:ind w:left="851" w:hanging="851"/>
        <w:rPr>
          <w:szCs w:val="24"/>
        </w:rPr>
      </w:pPr>
      <w:r w:rsidRPr="00F3262A">
        <w:rPr>
          <w:szCs w:val="24"/>
        </w:rPr>
        <w:t>Verksvið</w:t>
      </w:r>
    </w:p>
    <w:p w:rsidR="00A17DBF" w:rsidRPr="00323BCA" w:rsidRDefault="001236C5" w:rsidP="00323BC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Verksviðið</w:t>
      </w:r>
      <w:r w:rsidR="00323BCA" w:rsidRPr="00323BCA">
        <w:rPr>
          <w:rFonts w:eastAsia="Times New Roman" w:cs="Times New Roman"/>
          <w:szCs w:val="24"/>
        </w:rPr>
        <w:t xml:space="preserve"> innifelur allt efni og alla vinnu við </w:t>
      </w:r>
      <w:r w:rsidR="00EA3DA0">
        <w:rPr>
          <w:rFonts w:eastAsia="Times New Roman" w:cs="Times New Roman"/>
          <w:szCs w:val="24"/>
        </w:rPr>
        <w:t>endurgerð burðarlags með sementi</w:t>
      </w:r>
      <w:r w:rsidR="0073409A">
        <w:rPr>
          <w:rFonts w:eastAsia="Times New Roman" w:cs="Times New Roman"/>
          <w:szCs w:val="24"/>
        </w:rPr>
        <w:t>.</w:t>
      </w:r>
    </w:p>
    <w:p w:rsidR="00A17DBF" w:rsidRPr="00F3262A" w:rsidRDefault="00A17DBF" w:rsidP="00F3262A">
      <w:pPr>
        <w:pStyle w:val="Li-fyrirsagnir"/>
        <w:rPr>
          <w:szCs w:val="24"/>
        </w:rPr>
      </w:pPr>
      <w:r w:rsidRPr="00F3262A">
        <w:rPr>
          <w:szCs w:val="24"/>
        </w:rPr>
        <w:t>b)</w:t>
      </w:r>
      <w:r w:rsidRPr="00F3262A">
        <w:rPr>
          <w:szCs w:val="24"/>
        </w:rPr>
        <w:tab/>
        <w:t>Efniskröfur</w:t>
      </w:r>
    </w:p>
    <w:p w:rsidR="00516E73" w:rsidRPr="00F46E28" w:rsidRDefault="00516E73" w:rsidP="0073409A">
      <w:pPr>
        <w:rPr>
          <w:b/>
          <w:u w:val="single"/>
        </w:rPr>
      </w:pPr>
      <w:r>
        <w:t>Viðbótarsteinefni</w:t>
      </w:r>
      <w:r w:rsidRPr="006D48F3">
        <w:t xml:space="preserve"> í</w:t>
      </w:r>
      <w:r>
        <w:rPr>
          <w:b/>
        </w:rPr>
        <w:t xml:space="preserve"> </w:t>
      </w:r>
      <w:r w:rsidRPr="009E6DAA">
        <w:t>burðarðarlag</w:t>
      </w:r>
      <w:r>
        <w:rPr>
          <w:b/>
        </w:rPr>
        <w:t xml:space="preserve"> </w:t>
      </w:r>
      <w:r w:rsidRPr="00F46E28">
        <w:t xml:space="preserve">skal uppfylla kröfur </w:t>
      </w:r>
      <w:r>
        <w:t>í samræmi við</w:t>
      </w:r>
      <w:r w:rsidRPr="00F46E28">
        <w:t xml:space="preserve"> staðl</w:t>
      </w:r>
      <w:r>
        <w:t>a</w:t>
      </w:r>
      <w:r w:rsidRPr="00F46E28">
        <w:t xml:space="preserve"> ÍST EN 13242 og ÍST EN 13285,  </w:t>
      </w:r>
      <w:r w:rsidRPr="00F46E28">
        <w:rPr>
          <w:lang w:eastAsia="en-GB"/>
        </w:rPr>
        <w:t xml:space="preserve">auk þeirra atriða sem hér koma fram.  </w:t>
      </w:r>
      <w:r w:rsidRPr="00F46E28">
        <w:t xml:space="preserve">Kröfur miðast við mælingu á efninu á efnistökustað, áður en það verður fyrir áraun þjöppunar og </w:t>
      </w:r>
      <w:bookmarkStart w:id="1" w:name="_GoBack"/>
      <w:bookmarkEnd w:id="1"/>
      <w:r w:rsidRPr="00F46E28">
        <w:t xml:space="preserve">vinnuumferðar. </w:t>
      </w:r>
    </w:p>
    <w:p w:rsidR="00516E73" w:rsidRDefault="00516E73" w:rsidP="0073409A">
      <w:pPr>
        <w:rPr>
          <w:rFonts w:cs="Times New Roman"/>
          <w:szCs w:val="24"/>
        </w:rPr>
      </w:pPr>
      <w:r w:rsidRPr="00F46E28">
        <w:rPr>
          <w:rFonts w:cs="Times New Roman"/>
          <w:szCs w:val="24"/>
        </w:rPr>
        <w:t>Efni skal vera laust við lífræn óhreinindi (</w:t>
      </w:r>
      <w:proofErr w:type="spellStart"/>
      <w:r w:rsidRPr="00F46E28">
        <w:rPr>
          <w:rFonts w:cs="Times New Roman"/>
          <w:szCs w:val="24"/>
        </w:rPr>
        <w:t>húmus</w:t>
      </w:r>
      <w:proofErr w:type="spellEnd"/>
      <w:r w:rsidRPr="00F46E28">
        <w:rPr>
          <w:rFonts w:cs="Times New Roman"/>
          <w:szCs w:val="24"/>
        </w:rPr>
        <w:t xml:space="preserve">) og efnið skal ekki vera þjált. </w:t>
      </w:r>
    </w:p>
    <w:p w:rsidR="0056632D" w:rsidRPr="00F3262A" w:rsidRDefault="00BF2CE3" w:rsidP="0073409A">
      <w:pPr>
        <w:rPr>
          <w:szCs w:val="24"/>
        </w:rPr>
      </w:pPr>
      <w:r w:rsidRPr="00F3262A">
        <w:rPr>
          <w:bCs/>
          <w:szCs w:val="24"/>
        </w:rPr>
        <w:t xml:space="preserve">Sement </w:t>
      </w:r>
      <w:r w:rsidRPr="00F3262A">
        <w:rPr>
          <w:szCs w:val="24"/>
        </w:rPr>
        <w:t>skal vera CE merkt í samræmi við staðal ÍST-EN 197-1.</w:t>
      </w:r>
    </w:p>
    <w:p w:rsidR="00BA6F77" w:rsidRPr="00F3262A" w:rsidRDefault="00BA6F77" w:rsidP="00F3262A">
      <w:pPr>
        <w:pStyle w:val="Li-fyrirsagnir"/>
        <w:rPr>
          <w:szCs w:val="24"/>
        </w:rPr>
      </w:pPr>
      <w:r w:rsidRPr="00F3262A">
        <w:rPr>
          <w:szCs w:val="24"/>
        </w:rPr>
        <w:t>c)</w:t>
      </w:r>
      <w:r w:rsidRPr="00F3262A">
        <w:rPr>
          <w:szCs w:val="24"/>
        </w:rPr>
        <w:tab/>
        <w:t>Vinnugæði</w:t>
      </w:r>
    </w:p>
    <w:p w:rsidR="00516E73" w:rsidRPr="003326B0" w:rsidRDefault="00516E73" w:rsidP="00516E73">
      <w:pPr>
        <w:spacing w:after="160"/>
        <w:rPr>
          <w:color w:val="FF0000"/>
        </w:rPr>
      </w:pPr>
      <w:r w:rsidRPr="003326B0">
        <w:rPr>
          <w:color w:val="FF0000"/>
        </w:rPr>
        <w:t>Efnisvinnsla</w:t>
      </w:r>
    </w:p>
    <w:p w:rsidR="00516E73" w:rsidRPr="00CD0D8E" w:rsidRDefault="00516E73" w:rsidP="0073409A">
      <w:r w:rsidRPr="00CD0D8E">
        <w:t>Við vinnslu og haugsetningu skal gæta þess að unnið efni aðskiljist ekki eftir kornastærðum. Hæð efniskeilu undir flutningsbandi skal mest vera 3 m og skal gæta þess að allt efnið falli sem næst lóðrétt af bandinu á hauginn. Haugsetja skal efnið í lagerhaug í mest 2 m þykkum lögum og gæta þess að ekki verði hrun efnis niður eftir haugnum. Áður en haugsetning hefst skal mynd hreinan og sléttan botn undir hauginn.</w:t>
      </w:r>
    </w:p>
    <w:p w:rsidR="00516E73" w:rsidRPr="00CD0D8E" w:rsidRDefault="00516E73" w:rsidP="00516E73">
      <w:pPr>
        <w:rPr>
          <w:color w:val="FF0000"/>
        </w:rPr>
      </w:pPr>
      <w:r w:rsidRPr="00CD0D8E">
        <w:rPr>
          <w:color w:val="FF0000"/>
        </w:rPr>
        <w:t>Útlögn</w:t>
      </w:r>
    </w:p>
    <w:p w:rsidR="006324C1" w:rsidRPr="00F3262A" w:rsidRDefault="006324C1" w:rsidP="0073409A">
      <w:r w:rsidRPr="00F3262A">
        <w:t xml:space="preserve">Við </w:t>
      </w:r>
      <w:proofErr w:type="spellStart"/>
      <w:r w:rsidRPr="00F3262A">
        <w:t>fræsun</w:t>
      </w:r>
      <w:proofErr w:type="spellEnd"/>
      <w:r w:rsidRPr="00F3262A">
        <w:t xml:space="preserve"> og </w:t>
      </w:r>
      <w:proofErr w:type="spellStart"/>
      <w:r w:rsidRPr="00F3262A">
        <w:t>festun</w:t>
      </w:r>
      <w:proofErr w:type="spellEnd"/>
      <w:r w:rsidRPr="00F3262A">
        <w:t xml:space="preserve"> skulu viðbótarsteinefni vera rök („jarðrök“).</w:t>
      </w:r>
    </w:p>
    <w:p w:rsidR="00D32819" w:rsidRDefault="00851A2E" w:rsidP="0073409A">
      <w:pPr>
        <w:rPr>
          <w:rFonts w:ascii="TimesNewRomanPSMT" w:hAnsi="TimesNewRomanPSMT" w:cs="TimesNewRomanPSMT"/>
        </w:rPr>
      </w:pPr>
      <w:r w:rsidRPr="00F3262A">
        <w:rPr>
          <w:rFonts w:cs="Times New Roman"/>
        </w:rPr>
        <w:t>Ekki má vinna við sementsfestun við lægra hitastig en + 5°C og ekki hætta á frosti</w:t>
      </w:r>
      <w:r w:rsidR="00F3262A">
        <w:rPr>
          <w:rFonts w:cs="Times New Roman"/>
        </w:rPr>
        <w:t xml:space="preserve"> </w:t>
      </w:r>
      <w:r w:rsidRPr="00F3262A">
        <w:rPr>
          <w:rFonts w:cs="Times New Roman"/>
        </w:rPr>
        <w:t>fyrsta sólarhring eftir blöndun.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Ganga þarf frá yfirborði þess kafla sem blandaður hefur verið með sementi innan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þeirra tímamarka sem fram koma í töflu hér á eftir og lengd kafla sem tekinn er fyrir í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einu skal miðast við þau.</w:t>
      </w:r>
    </w:p>
    <w:p w:rsidR="00D32819" w:rsidRDefault="00D32819" w:rsidP="00D3281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670"/>
        <w:gridCol w:w="850"/>
        <w:gridCol w:w="851"/>
        <w:gridCol w:w="845"/>
      </w:tblGrid>
      <w:tr w:rsidR="00D32819" w:rsidRPr="00475F91" w:rsidTr="00D32819">
        <w:tc>
          <w:tcPr>
            <w:tcW w:w="5670" w:type="dxa"/>
          </w:tcPr>
          <w:p w:rsidR="00D32819" w:rsidRPr="00475F91" w:rsidRDefault="00D32819" w:rsidP="00D328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5F91">
              <w:rPr>
                <w:szCs w:val="24"/>
              </w:rPr>
              <w:t>Lofthiti ° C</w:t>
            </w:r>
          </w:p>
        </w:tc>
        <w:tc>
          <w:tcPr>
            <w:tcW w:w="850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5-10</w:t>
            </w:r>
          </w:p>
        </w:tc>
        <w:tc>
          <w:tcPr>
            <w:tcW w:w="851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10-20</w:t>
            </w:r>
          </w:p>
        </w:tc>
        <w:tc>
          <w:tcPr>
            <w:tcW w:w="845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&gt;20</w:t>
            </w:r>
          </w:p>
        </w:tc>
      </w:tr>
      <w:tr w:rsidR="00D32819" w:rsidRPr="00475F91" w:rsidTr="00D32819">
        <w:tc>
          <w:tcPr>
            <w:tcW w:w="5670" w:type="dxa"/>
          </w:tcPr>
          <w:p w:rsidR="00D32819" w:rsidRPr="00475F91" w:rsidRDefault="00D32819" w:rsidP="00D328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5F91">
              <w:rPr>
                <w:szCs w:val="24"/>
              </w:rPr>
              <w:t xml:space="preserve">Hákmarkstími frá </w:t>
            </w:r>
            <w:proofErr w:type="spellStart"/>
            <w:r w:rsidRPr="00475F91">
              <w:rPr>
                <w:szCs w:val="24"/>
              </w:rPr>
              <w:t>íblöndun</w:t>
            </w:r>
            <w:proofErr w:type="spellEnd"/>
            <w:r w:rsidRPr="00475F91">
              <w:rPr>
                <w:szCs w:val="24"/>
              </w:rPr>
              <w:t xml:space="preserve"> til lokaþjöppunar klst.</w:t>
            </w:r>
          </w:p>
        </w:tc>
        <w:tc>
          <w:tcPr>
            <w:tcW w:w="850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5</w:t>
            </w:r>
          </w:p>
        </w:tc>
        <w:tc>
          <w:tcPr>
            <w:tcW w:w="851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4</w:t>
            </w:r>
          </w:p>
        </w:tc>
        <w:tc>
          <w:tcPr>
            <w:tcW w:w="845" w:type="dxa"/>
          </w:tcPr>
          <w:p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3</w:t>
            </w:r>
          </w:p>
        </w:tc>
      </w:tr>
    </w:tbl>
    <w:p w:rsidR="00475F91" w:rsidRDefault="00475F91" w:rsidP="0073409A"/>
    <w:p w:rsidR="00851A2E" w:rsidRPr="00F3262A" w:rsidRDefault="00851A2E" w:rsidP="0073409A">
      <w:r w:rsidRPr="00F3262A">
        <w:t xml:space="preserve">Eftir </w:t>
      </w:r>
      <w:proofErr w:type="spellStart"/>
      <w:r w:rsidRPr="00F3262A">
        <w:t>þurrfræsingu</w:t>
      </w:r>
      <w:proofErr w:type="spellEnd"/>
      <w:r w:rsidRPr="00F3262A">
        <w:t xml:space="preserve"> skal steinefni bætt í ef með þarf, jafnað og valtað 2 umferðir. Dreifa skal sementi yfir veginn og því blandað saman við </w:t>
      </w:r>
      <w:proofErr w:type="spellStart"/>
      <w:r w:rsidRPr="00F3262A">
        <w:t>þurrfræstan</w:t>
      </w:r>
      <w:proofErr w:type="spellEnd"/>
      <w:r w:rsidRPr="00F3262A">
        <w:t xml:space="preserve"> massa í einni umferð ásamt </w:t>
      </w:r>
      <w:proofErr w:type="spellStart"/>
      <w:r w:rsidRPr="00F3262A">
        <w:t>íbættu</w:t>
      </w:r>
      <w:proofErr w:type="spellEnd"/>
      <w:r w:rsidRPr="00F3262A">
        <w:t xml:space="preserve"> vatni ef þörf krefur.</w:t>
      </w:r>
      <w:r w:rsidR="00F3262A">
        <w:t xml:space="preserve"> </w:t>
      </w:r>
      <w:r w:rsidRPr="00F3262A">
        <w:t>Blöndun skal fara fram með sérhæfðum búnaði sem tryggir jafna blöndun sements.</w:t>
      </w:r>
    </w:p>
    <w:p w:rsidR="00851A2E" w:rsidRPr="00F3262A" w:rsidRDefault="00851A2E" w:rsidP="0073409A">
      <w:r w:rsidRPr="00F3262A">
        <w:lastRenderedPageBreak/>
        <w:t>Dýpt þurrfræsingar skal vera u.þ.b. 30 mm grynnri en endanleg festunarþykkt. Þykkt</w:t>
      </w:r>
      <w:r w:rsidR="00F3262A">
        <w:t xml:space="preserve"> </w:t>
      </w:r>
      <w:proofErr w:type="spellStart"/>
      <w:r w:rsidRPr="00F3262A">
        <w:t>festunar</w:t>
      </w:r>
      <w:proofErr w:type="spellEnd"/>
      <w:r w:rsidRPr="00F3262A">
        <w:t xml:space="preserve"> skal vera 170 mm eða 200 mm</w:t>
      </w:r>
      <w:r w:rsidR="00D32819">
        <w:t xml:space="preserve"> </w:t>
      </w:r>
      <w:r w:rsidRPr="00F3262A">
        <w:t>.</w:t>
      </w:r>
    </w:p>
    <w:p w:rsidR="00851A2E" w:rsidRPr="00F3262A" w:rsidRDefault="00851A2E" w:rsidP="0073409A">
      <w:r w:rsidRPr="00F3262A">
        <w:t>Sementsfestun má vinna í röku veðri en ef efnið blotnar of mikið skal endurvinna það</w:t>
      </w:r>
      <w:r w:rsidR="00F3262A">
        <w:t xml:space="preserve"> </w:t>
      </w:r>
      <w:r w:rsidRPr="00F3262A">
        <w:t xml:space="preserve">með </w:t>
      </w:r>
      <w:proofErr w:type="spellStart"/>
      <w:r w:rsidRPr="00F3262A">
        <w:t>viðbótaríblöndun</w:t>
      </w:r>
      <w:proofErr w:type="spellEnd"/>
      <w:r w:rsidRPr="00F3262A">
        <w:t xml:space="preserve"> á sementi í samráði við eftirlit. Gæta skal þess við </w:t>
      </w:r>
      <w:proofErr w:type="spellStart"/>
      <w:r w:rsidRPr="00F3262A">
        <w:t>fræsun</w:t>
      </w:r>
      <w:proofErr w:type="spellEnd"/>
      <w:r w:rsidRPr="00F3262A">
        <w:t xml:space="preserve"> og</w:t>
      </w:r>
      <w:r w:rsidR="00F3262A">
        <w:t xml:space="preserve"> </w:t>
      </w:r>
      <w:r w:rsidRPr="00F3262A">
        <w:t>jöfnun steinefnis að blöndun þess verði sem jöfnust og að efni aðskiljist ekki.</w:t>
      </w:r>
    </w:p>
    <w:p w:rsidR="00851A2E" w:rsidRPr="00F3262A" w:rsidRDefault="00851A2E" w:rsidP="0073409A">
      <w:r w:rsidRPr="00F3262A">
        <w:t xml:space="preserve">Sementsmagn er ákvarðað sem þyngdarhlutfall sements af þurri </w:t>
      </w:r>
      <w:proofErr w:type="spellStart"/>
      <w:r w:rsidRPr="00F3262A">
        <w:t>rúmþyngd</w:t>
      </w:r>
      <w:proofErr w:type="spellEnd"/>
      <w:r w:rsidRPr="00F3262A">
        <w:t xml:space="preserve"> steinefnis.</w:t>
      </w:r>
      <w:r w:rsidR="00F3262A">
        <w:t xml:space="preserve"> </w:t>
      </w:r>
      <w:r w:rsidRPr="00F3262A">
        <w:t xml:space="preserve">Sementsmagn skal vera 21 kg m2 og miðast við 170 mm þykkt </w:t>
      </w:r>
      <w:proofErr w:type="spellStart"/>
      <w:r w:rsidRPr="00F3262A">
        <w:t>festunar</w:t>
      </w:r>
      <w:proofErr w:type="spellEnd"/>
      <w:r w:rsidR="00D32819">
        <w:t xml:space="preserve"> </w:t>
      </w:r>
      <w:r w:rsidRPr="00F3262A">
        <w:t>.</w:t>
      </w:r>
    </w:p>
    <w:p w:rsidR="00851A2E" w:rsidRPr="00F3262A" w:rsidRDefault="00851A2E" w:rsidP="0073409A">
      <w:r w:rsidRPr="00F3262A">
        <w:t>Dreifing sements skal fara fram í einu lagi og dreifast jafnt á það svæði sem festa skal.</w:t>
      </w:r>
      <w:r w:rsidR="00F3262A">
        <w:t xml:space="preserve"> </w:t>
      </w:r>
      <w:r w:rsidRPr="00F3262A">
        <w:t>Dreifitæki skulu hafa búnað sem dreifir sementsmagni eftir vegalengd óháð hraða</w:t>
      </w:r>
      <w:r w:rsidR="00F3262A">
        <w:t xml:space="preserve"> </w:t>
      </w:r>
      <w:r w:rsidRPr="00F3262A">
        <w:t>tækis. Dreifitæki skal vera þannig útbúið að allt sement, í hverri færu, fari í breidd</w:t>
      </w:r>
      <w:r w:rsidR="00F3262A">
        <w:t xml:space="preserve"> </w:t>
      </w:r>
      <w:proofErr w:type="spellStart"/>
      <w:r w:rsidRPr="00F3262A">
        <w:t>fræsitromlu</w:t>
      </w:r>
      <w:proofErr w:type="spellEnd"/>
      <w:r w:rsidRPr="00F3262A">
        <w:t xml:space="preserve"> þannig að ekki liggi laust sement utan við fræsifar. Gæta skal þess að</w:t>
      </w:r>
      <w:r w:rsidR="00F3262A">
        <w:t xml:space="preserve"> </w:t>
      </w:r>
      <w:r w:rsidRPr="00F3262A">
        <w:t>sement rjúki sem minnst.</w:t>
      </w:r>
      <w:r w:rsidR="00F3262A">
        <w:t xml:space="preserve"> </w:t>
      </w:r>
      <w:r w:rsidRPr="00F3262A">
        <w:t>Ef hætta er á að sement fjúki burt skal stöðva vinnu við sementsdreifingu.</w:t>
      </w:r>
    </w:p>
    <w:p w:rsidR="00851A2E" w:rsidRPr="00F3262A" w:rsidRDefault="00851A2E" w:rsidP="0073409A">
      <w:r w:rsidRPr="00F3262A">
        <w:t>Viðbótarvatni skal bætt í við blöndun í samræmi við niðurstöður rakaprófana.</w:t>
      </w:r>
    </w:p>
    <w:p w:rsidR="00851A2E" w:rsidRPr="00F3262A" w:rsidRDefault="00851A2E" w:rsidP="0073409A">
      <w:r w:rsidRPr="00F3262A">
        <w:t>Rakastig verður gefið upp við upphaf verks.</w:t>
      </w:r>
    </w:p>
    <w:p w:rsidR="00A6762D" w:rsidRPr="00F3262A" w:rsidRDefault="00A6762D" w:rsidP="0073409A">
      <w:r w:rsidRPr="00F3262A">
        <w:rPr>
          <w:noProof/>
        </w:rPr>
        <w:t>Verktaki skal leggja fram áætlun um verklag við þjöppun, til samþykktar hjá verkkaupa. Áætlunin skal taka til tegunda tækja, fjölda yfirferða</w:t>
      </w:r>
      <w:r w:rsidR="00475F91">
        <w:rPr>
          <w:noProof/>
        </w:rPr>
        <w:t xml:space="preserve"> </w:t>
      </w:r>
      <w:r w:rsidRPr="00F3262A">
        <w:rPr>
          <w:noProof/>
        </w:rPr>
        <w:t>og aðferða til að sannreyna þjöppunina</w:t>
      </w:r>
      <w:r w:rsidRPr="00F3262A">
        <w:t xml:space="preserve">. Ávallt skal þjappa efni við það rakastig sem tryggir besta þjöppun. </w:t>
      </w:r>
    </w:p>
    <w:p w:rsidR="00201F73" w:rsidRDefault="00201F73" w:rsidP="0073409A">
      <w:r w:rsidRPr="00F3262A">
        <w:rPr>
          <w:noProof/>
        </w:rPr>
        <w:t>Þjöppun mæld með rúmþyngdarmælingu (sandkeiluprófi eða geislamælingu) skal sýna að þurr rúmþyngd eftir þjöppun sé</w:t>
      </w:r>
      <w:r w:rsidRPr="00F3262A">
        <w:t xml:space="preserve"> a.m.k. 98% af </w:t>
      </w:r>
      <w:proofErr w:type="spellStart"/>
      <w:r w:rsidRPr="00F3262A">
        <w:t>hæstu</w:t>
      </w:r>
      <w:proofErr w:type="spellEnd"/>
      <w:r w:rsidRPr="00F3262A">
        <w:t xml:space="preserve"> þurru </w:t>
      </w:r>
      <w:proofErr w:type="spellStart"/>
      <w:r w:rsidRPr="00F3262A">
        <w:t>rúmþyngd</w:t>
      </w:r>
      <w:proofErr w:type="spellEnd"/>
      <w:r w:rsidRPr="00F3262A">
        <w:t xml:space="preserve"> við </w:t>
      </w:r>
      <w:proofErr w:type="spellStart"/>
      <w:r w:rsidRPr="00F3262A">
        <w:t>Modified</w:t>
      </w:r>
      <w:proofErr w:type="spellEnd"/>
      <w:r w:rsidRPr="00F3262A">
        <w:t xml:space="preserve"> </w:t>
      </w:r>
      <w:proofErr w:type="spellStart"/>
      <w:r w:rsidRPr="00F3262A">
        <w:t>Proctor</w:t>
      </w:r>
      <w:proofErr w:type="spellEnd"/>
      <w:r w:rsidRPr="00F3262A">
        <w:t xml:space="preserve"> þjöppun.</w:t>
      </w:r>
    </w:p>
    <w:p w:rsidR="0073409A" w:rsidRPr="009B6D4E" w:rsidRDefault="0073409A" w:rsidP="0073409A">
      <w:pPr>
        <w:rPr>
          <w:color w:val="4F81BD" w:themeColor="accent1"/>
        </w:rPr>
      </w:pPr>
      <w:r w:rsidRPr="009B6D4E">
        <w:t>Lágmarksgildi fyrir burðarþolsgildið E</w:t>
      </w:r>
      <w:r w:rsidRPr="009B6D4E">
        <w:rPr>
          <w:vertAlign w:val="subscript"/>
        </w:rPr>
        <w:t xml:space="preserve">2 </w:t>
      </w:r>
      <w:r w:rsidRPr="009B6D4E">
        <w:t>úr plötuprófi skal vera 1</w:t>
      </w:r>
      <w:r>
        <w:t>20</w:t>
      </w:r>
      <w:r w:rsidRPr="009B6D4E">
        <w:t xml:space="preserve"> </w:t>
      </w:r>
      <w:proofErr w:type="spellStart"/>
      <w:r w:rsidRPr="009B6D4E">
        <w:t>MPa</w:t>
      </w:r>
      <w:proofErr w:type="spellEnd"/>
      <w:r w:rsidRPr="009B6D4E">
        <w:t>.</w:t>
      </w:r>
    </w:p>
    <w:p w:rsidR="0073409A" w:rsidRPr="003B1D9F" w:rsidRDefault="0073409A" w:rsidP="0073409A">
      <w:r w:rsidRPr="003B1D9F">
        <w:t xml:space="preserve">Stjórnandi valta skal halda dagbækur um </w:t>
      </w:r>
      <w:proofErr w:type="spellStart"/>
      <w:r w:rsidRPr="003B1D9F">
        <w:t>völtun</w:t>
      </w:r>
      <w:proofErr w:type="spellEnd"/>
      <w:r w:rsidRPr="003B1D9F">
        <w:t>, þar sem fram kemur: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dagsetning 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gerð og stærð valta 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þyngd og breidd tromlu 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hvaða vegstæði var valtað 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hvaða lag í vegi 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lagþykkt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hraði valta</w:t>
      </w:r>
    </w:p>
    <w:p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fjöldi yfirferða</w:t>
      </w:r>
    </w:p>
    <w:p w:rsidR="0073409A" w:rsidRDefault="0073409A" w:rsidP="0073409A">
      <w:pPr>
        <w:rPr>
          <w:iCs/>
        </w:rPr>
      </w:pPr>
      <w:r>
        <w:t xml:space="preserve">Mælingakaflar í </w:t>
      </w:r>
      <w:r w:rsidRPr="00BA39C9">
        <w:t xml:space="preserve">hæð og lagþykkt </w:t>
      </w:r>
      <w:r>
        <w:t xml:space="preserve">skulu vera að </w:t>
      </w:r>
      <w:r w:rsidRPr="00BA39C9">
        <w:t xml:space="preserve"> hámarki á 500 m kafla</w:t>
      </w:r>
      <w:r>
        <w:t>r</w:t>
      </w:r>
      <w:r w:rsidRPr="00BA39C9">
        <w:t xml:space="preserve"> fyrir tveggja akreina veg og 1000 m á einnar akreinar vegi.</w:t>
      </w:r>
    </w:p>
    <w:p w:rsidR="00201F73" w:rsidRDefault="00201F73" w:rsidP="0073409A">
      <w:r w:rsidRPr="00F3262A">
        <w:rPr>
          <w:iCs/>
        </w:rPr>
        <w:t xml:space="preserve">Frágengið yfirborð </w:t>
      </w:r>
      <w:r w:rsidRPr="00F3262A">
        <w:t>burðarlags skal hafa fullnægjandi afvötnun og vera laust við hjólför, rastir og óhreinindi. Sléttleika og lagþykktir skal athuga reglulega</w:t>
      </w:r>
      <w:r w:rsidR="00475F91">
        <w:t xml:space="preserve">. </w:t>
      </w:r>
      <w:r w:rsidRPr="00F3262A">
        <w:t>Þegar frágangi burðarlags er lokið, skal skoða yfirborð og meta ástand þess m.t.t. sléttleika og þverhalla.</w:t>
      </w:r>
      <w:r w:rsidR="0073409A">
        <w:t xml:space="preserve"> </w:t>
      </w:r>
      <w:r w:rsidR="0073409A" w:rsidRPr="0073409A">
        <w:t>Eftir að gengið hefur verið frá yfirborði burðarlags má engin umferð vera á því nema með leyfi verkkaupa.</w:t>
      </w:r>
    </w:p>
    <w:p w:rsidR="006C7337" w:rsidRDefault="00475F91" w:rsidP="0073409A">
      <w:pPr>
        <w:rPr>
          <w:rFonts w:cs="Times New Roman"/>
        </w:rPr>
      </w:pPr>
      <w:r w:rsidRPr="006C7337">
        <w:rPr>
          <w:rFonts w:cs="Times New Roman"/>
        </w:rPr>
        <w:t xml:space="preserve">Að frágangi loknum skal halda yfirborði </w:t>
      </w:r>
      <w:proofErr w:type="spellStart"/>
      <w:r w:rsidRPr="006C7337">
        <w:rPr>
          <w:rFonts w:cs="Times New Roman"/>
        </w:rPr>
        <w:t>röku</w:t>
      </w:r>
      <w:proofErr w:type="spellEnd"/>
      <w:r w:rsidRPr="006C7337">
        <w:rPr>
          <w:rFonts w:cs="Times New Roman"/>
        </w:rPr>
        <w:t xml:space="preserve"> í a.m.k. 7 daga eða loka því með</w:t>
      </w:r>
      <w:r w:rsidR="006C7337">
        <w:rPr>
          <w:rFonts w:cs="Times New Roman"/>
        </w:rPr>
        <w:t xml:space="preserve"> y</w:t>
      </w:r>
      <w:r w:rsidRPr="006C7337">
        <w:rPr>
          <w:rFonts w:cs="Times New Roman"/>
        </w:rPr>
        <w:t>firlögn slitlags.</w:t>
      </w:r>
      <w:r w:rsidR="006C7337">
        <w:rPr>
          <w:rFonts w:cs="Times New Roman"/>
        </w:rPr>
        <w:t xml:space="preserve">  </w:t>
      </w:r>
    </w:p>
    <w:p w:rsidR="00475F91" w:rsidRDefault="00475F91" w:rsidP="0073409A">
      <w:proofErr w:type="spellStart"/>
      <w:r w:rsidRPr="006C7337">
        <w:rPr>
          <w:bCs/>
        </w:rPr>
        <w:t>Brotvöltun</w:t>
      </w:r>
      <w:proofErr w:type="spellEnd"/>
      <w:r w:rsidRPr="006C7337">
        <w:rPr>
          <w:b/>
          <w:bCs/>
        </w:rPr>
        <w:t xml:space="preserve"> </w:t>
      </w:r>
      <w:r w:rsidRPr="006C7337">
        <w:t xml:space="preserve">skal framkvæma innan 24 </w:t>
      </w:r>
      <w:r w:rsidR="008676DB">
        <w:t>-</w:t>
      </w:r>
      <w:r w:rsidRPr="006C7337">
        <w:t xml:space="preserve"> 30 </w:t>
      </w:r>
      <w:proofErr w:type="spellStart"/>
      <w:r w:rsidRPr="006C7337">
        <w:t>klst</w:t>
      </w:r>
      <w:proofErr w:type="spellEnd"/>
      <w:r w:rsidRPr="006C7337">
        <w:t>, samkvæmt eftirfarandi töflu: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389"/>
        <w:gridCol w:w="1843"/>
        <w:gridCol w:w="1979"/>
      </w:tblGrid>
      <w:tr w:rsidR="006C7337" w:rsidTr="006C7337">
        <w:tc>
          <w:tcPr>
            <w:tcW w:w="4389" w:type="dxa"/>
          </w:tcPr>
          <w:p w:rsidR="006C7337" w:rsidRPr="006C7337" w:rsidRDefault="006C7337" w:rsidP="0073409A">
            <w:r w:rsidRPr="006C7337">
              <w:rPr>
                <w:bCs/>
              </w:rPr>
              <w:lastRenderedPageBreak/>
              <w:t>Gerð valta</w:t>
            </w:r>
          </w:p>
        </w:tc>
        <w:tc>
          <w:tcPr>
            <w:tcW w:w="1843" w:type="dxa"/>
          </w:tcPr>
          <w:p w:rsidR="006C7337" w:rsidRPr="006C7337" w:rsidRDefault="006C7337" w:rsidP="0073409A">
            <w:r w:rsidRPr="006C7337">
              <w:t>Þyngd valta</w:t>
            </w:r>
          </w:p>
        </w:tc>
        <w:tc>
          <w:tcPr>
            <w:tcW w:w="1979" w:type="dxa"/>
          </w:tcPr>
          <w:p w:rsidR="006C7337" w:rsidRPr="006C7337" w:rsidRDefault="006C7337" w:rsidP="0073409A">
            <w:r w:rsidRPr="006C7337">
              <w:t>Fjöldi yfirferða</w:t>
            </w:r>
          </w:p>
        </w:tc>
      </w:tr>
      <w:tr w:rsidR="006C7337" w:rsidTr="006C7337">
        <w:tc>
          <w:tcPr>
            <w:tcW w:w="4389" w:type="dxa"/>
          </w:tcPr>
          <w:p w:rsidR="006C7337" w:rsidRPr="006C7337" w:rsidRDefault="006C7337" w:rsidP="0073409A">
            <w:r w:rsidRPr="006C7337">
              <w:t xml:space="preserve">Sjálfkeyrandi stáltromluvalti, með </w:t>
            </w:r>
            <w:proofErr w:type="spellStart"/>
            <w:r w:rsidRPr="006C7337">
              <w:t>titrun</w:t>
            </w:r>
            <w:proofErr w:type="spellEnd"/>
          </w:p>
        </w:tc>
        <w:tc>
          <w:tcPr>
            <w:tcW w:w="1843" w:type="dxa"/>
          </w:tcPr>
          <w:p w:rsidR="006C7337" w:rsidRPr="006C7337" w:rsidRDefault="006C7337" w:rsidP="0073409A">
            <w:r w:rsidRPr="006C7337">
              <w:t>10</w:t>
            </w:r>
            <w:r>
              <w:t xml:space="preserve"> -</w:t>
            </w:r>
            <w:r w:rsidRPr="006C7337">
              <w:t>13 t</w:t>
            </w:r>
          </w:p>
        </w:tc>
        <w:tc>
          <w:tcPr>
            <w:tcW w:w="1979" w:type="dxa"/>
          </w:tcPr>
          <w:p w:rsidR="006C7337" w:rsidRPr="006C7337" w:rsidRDefault="006C7337" w:rsidP="0073409A">
            <w:r w:rsidRPr="006C7337">
              <w:t>3</w:t>
            </w:r>
          </w:p>
        </w:tc>
      </w:tr>
      <w:tr w:rsidR="006C7337" w:rsidTr="006C7337">
        <w:tc>
          <w:tcPr>
            <w:tcW w:w="4389" w:type="dxa"/>
          </w:tcPr>
          <w:p w:rsidR="006C7337" w:rsidRPr="006C7337" w:rsidRDefault="006C7337" w:rsidP="0073409A">
            <w:r w:rsidRPr="006C7337">
              <w:t xml:space="preserve">Sjálfkeyrandi stáltromluvalti, með </w:t>
            </w:r>
            <w:proofErr w:type="spellStart"/>
            <w:r w:rsidRPr="006C7337">
              <w:t>titrun</w:t>
            </w:r>
            <w:proofErr w:type="spellEnd"/>
          </w:p>
        </w:tc>
        <w:tc>
          <w:tcPr>
            <w:tcW w:w="1843" w:type="dxa"/>
          </w:tcPr>
          <w:p w:rsidR="006C7337" w:rsidRPr="006C7337" w:rsidRDefault="006C7337" w:rsidP="0073409A">
            <w:r w:rsidRPr="006C7337">
              <w:t>&gt;13 t</w:t>
            </w:r>
          </w:p>
        </w:tc>
        <w:tc>
          <w:tcPr>
            <w:tcW w:w="1979" w:type="dxa"/>
          </w:tcPr>
          <w:p w:rsidR="006C7337" w:rsidRPr="006C7337" w:rsidRDefault="006C7337" w:rsidP="0073409A">
            <w:r w:rsidRPr="006C7337">
              <w:t>2</w:t>
            </w:r>
          </w:p>
        </w:tc>
      </w:tr>
    </w:tbl>
    <w:p w:rsidR="00FA1495" w:rsidRPr="00FA1495" w:rsidRDefault="00FA1495" w:rsidP="0073409A">
      <w:r w:rsidRPr="00FA1495">
        <w:t>Áður en klæðing er lögð skal verktaki gera við yfirborðsskemmdir með rökum sementsblönduðum sandi.</w:t>
      </w:r>
    </w:p>
    <w:p w:rsidR="00BA6F77" w:rsidRPr="00F3262A" w:rsidRDefault="00BA6F77" w:rsidP="00F3262A">
      <w:pPr>
        <w:pStyle w:val="Li-fyrirsagnir"/>
        <w:rPr>
          <w:szCs w:val="24"/>
        </w:rPr>
      </w:pPr>
      <w:r w:rsidRPr="00F3262A">
        <w:rPr>
          <w:szCs w:val="24"/>
        </w:rPr>
        <w:t>d)</w:t>
      </w:r>
      <w:r w:rsidRPr="00F3262A">
        <w:rPr>
          <w:szCs w:val="24"/>
        </w:rPr>
        <w:tab/>
        <w:t>Prófanir, mælingar</w:t>
      </w:r>
    </w:p>
    <w:p w:rsidR="0073409A" w:rsidRPr="003326B0" w:rsidRDefault="0073409A" w:rsidP="0073409A">
      <w:pPr>
        <w:spacing w:after="160"/>
        <w:rPr>
          <w:color w:val="FF0000"/>
        </w:rPr>
      </w:pPr>
      <w:r w:rsidRPr="003326B0">
        <w:rPr>
          <w:color w:val="FF0000"/>
        </w:rPr>
        <w:t>Efnisvinnsla</w:t>
      </w:r>
    </w:p>
    <w:p w:rsidR="0073409A" w:rsidRPr="00F46E28" w:rsidRDefault="0073409A" w:rsidP="0073409A">
      <w:pPr>
        <w:rPr>
          <w:noProof/>
        </w:rPr>
      </w:pPr>
      <w:r w:rsidRPr="00F46E28">
        <w:t xml:space="preserve">Prófa skal </w:t>
      </w:r>
      <w:proofErr w:type="spellStart"/>
      <w:r>
        <w:t>steinefnið</w:t>
      </w:r>
      <w:r w:rsidRPr="00F46E28">
        <w:t>ð</w:t>
      </w:r>
      <w:proofErr w:type="spellEnd"/>
      <w:r w:rsidRPr="00F46E28">
        <w:t xml:space="preserve">, óháð framleiðslumagni, </w:t>
      </w:r>
      <w:r w:rsidRPr="00F46E28">
        <w:rPr>
          <w:noProof/>
        </w:rPr>
        <w:t>að minnsta kosti í upphafi verks, einu sinni á hverjum efnistökustað eða tvisvar sinnum á ári.  Leiki vafi á hæfni efnisins skal það prófað. Komi í ljós að efni sem verkaupi eða verktaki  leggur til uppfylli ekki kröfur skal verkataki stöðva notkun þess og tilkynna verkkaupa það þegar í stað.</w:t>
      </w:r>
    </w:p>
    <w:p w:rsidR="0073409A" w:rsidRPr="00F46E28" w:rsidRDefault="0073409A" w:rsidP="0073409A">
      <w:pPr>
        <w:rPr>
          <w:noProof/>
        </w:rPr>
      </w:pPr>
      <w:r w:rsidRPr="00F46E28">
        <w:rPr>
          <w:noProof/>
        </w:rPr>
        <w:t>Prófa skal skv. eftirfarandi aðferðum:</w:t>
      </w:r>
    </w:p>
    <w:tbl>
      <w:tblPr>
        <w:tblW w:w="6095" w:type="dxa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551"/>
        <w:gridCol w:w="3544"/>
      </w:tblGrid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409A" w:rsidRPr="00F46E28" w:rsidRDefault="0073409A" w:rsidP="009D7E38">
            <w:pPr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Próf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3409A" w:rsidRPr="00F46E28" w:rsidRDefault="0073409A" w:rsidP="009D7E38">
            <w:pPr>
              <w:rPr>
                <w:rFonts w:cs="Times New Roman"/>
                <w:b/>
                <w:noProof/>
                <w:szCs w:val="24"/>
              </w:rPr>
            </w:pPr>
            <w:r w:rsidRPr="00F46E28">
              <w:rPr>
                <w:rFonts w:cs="Times New Roman"/>
                <w:b/>
                <w:noProof/>
                <w:szCs w:val="24"/>
              </w:rPr>
              <w:t>Prófunaraðferð /mæling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proofErr w:type="spellStart"/>
            <w:r w:rsidRPr="00F46E28">
              <w:rPr>
                <w:rFonts w:cs="Times New Roman"/>
                <w:szCs w:val="24"/>
              </w:rPr>
              <w:t>Húmus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position w:val="-24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Sjónmat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Þjálni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Sjónmat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Konadreifing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ÍST EN 933-1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Berggreining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Flokkunarkerfi NMÍ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Kornalögun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ÍST EN 933-3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Brothlutfall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ÍST EN 933-5</w:t>
            </w:r>
          </w:p>
        </w:tc>
      </w:tr>
      <w:tr w:rsidR="0073409A" w:rsidRPr="00F46E28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Styrkleiki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3409A" w:rsidRPr="00F46E28" w:rsidRDefault="0073409A" w:rsidP="009D7E38">
            <w:pPr>
              <w:ind w:right="-108"/>
              <w:rPr>
                <w:rFonts w:cs="Times New Roman"/>
                <w:position w:val="-24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ÍST EN 1097-2</w:t>
            </w:r>
          </w:p>
        </w:tc>
      </w:tr>
    </w:tbl>
    <w:p w:rsidR="0073409A" w:rsidRPr="003326B0" w:rsidRDefault="0073409A" w:rsidP="0073409A">
      <w:pPr>
        <w:spacing w:after="160"/>
        <w:rPr>
          <w:color w:val="FF0000"/>
        </w:rPr>
      </w:pPr>
      <w:r>
        <w:rPr>
          <w:color w:val="FF0000"/>
        </w:rPr>
        <w:t>Útlögn</w:t>
      </w:r>
    </w:p>
    <w:p w:rsidR="006C7337" w:rsidRPr="006C7337" w:rsidRDefault="006C7337" w:rsidP="0073409A">
      <w:pPr>
        <w:rPr>
          <w:noProof/>
        </w:rPr>
      </w:pPr>
      <w:r w:rsidRPr="006C7337">
        <w:rPr>
          <w:noProof/>
        </w:rPr>
        <w:t>Verktaki skal við hvern vinnslukafla mæla vinnsludýpt, breidd og lengd og önnur</w:t>
      </w:r>
      <w:r>
        <w:rPr>
          <w:noProof/>
        </w:rPr>
        <w:t xml:space="preserve"> </w:t>
      </w:r>
      <w:r w:rsidRPr="006C7337">
        <w:rPr>
          <w:noProof/>
        </w:rPr>
        <w:t xml:space="preserve">atriði sbr. </w:t>
      </w:r>
      <w:r>
        <w:rPr>
          <w:noProof/>
        </w:rPr>
        <w:t>d</w:t>
      </w:r>
      <w:r w:rsidRPr="006C7337">
        <w:rPr>
          <w:noProof/>
        </w:rPr>
        <w:t xml:space="preserve">agskýrslu sementsfestunar í </w:t>
      </w:r>
      <w:r>
        <w:rPr>
          <w:noProof/>
        </w:rPr>
        <w:t>f</w:t>
      </w:r>
      <w:r w:rsidRPr="006C7337">
        <w:rPr>
          <w:noProof/>
        </w:rPr>
        <w:t>ylgiskjali</w:t>
      </w:r>
      <w:r>
        <w:rPr>
          <w:noProof/>
        </w:rPr>
        <w:t xml:space="preserve"> í útboðslýsingu</w:t>
      </w:r>
    </w:p>
    <w:p w:rsidR="006C7337" w:rsidRPr="00FA1495" w:rsidRDefault="006C7337" w:rsidP="0073409A">
      <w:pPr>
        <w:rPr>
          <w:noProof/>
        </w:rPr>
      </w:pPr>
      <w:r w:rsidRPr="00FA1495">
        <w:rPr>
          <w:noProof/>
        </w:rPr>
        <w:t>Verktaki skal taka tvö sýni úr hverjum vinnsluáfanga fyrir blöndun til ákvörðunar á viðbótarvatni. Einnig skal hann taka tvö sýni úr hverjum áfanga eftir að sementsblöndun hefur farið fram til staðfestingar á réttu rakastigi.</w:t>
      </w:r>
    </w:p>
    <w:p w:rsidR="00127A0E" w:rsidRPr="00FA1495" w:rsidRDefault="00127A0E" w:rsidP="0073409A">
      <w:pPr>
        <w:rPr>
          <w:noProof/>
        </w:rPr>
      </w:pPr>
      <w:r w:rsidRPr="00FA1495">
        <w:rPr>
          <w:noProof/>
        </w:rPr>
        <w:t xml:space="preserve">Mæla skal brotþol sýna </w:t>
      </w:r>
      <w:r w:rsidR="00FA1495" w:rsidRPr="00FA1495">
        <w:rPr>
          <w:noProof/>
        </w:rPr>
        <w:t>sem tekin eru úr útlögðu efni og skla lá</w:t>
      </w:r>
      <w:proofErr w:type="spellStart"/>
      <w:r w:rsidR="00FA1495" w:rsidRPr="00FA1495">
        <w:t>gmarks</w:t>
      </w:r>
      <w:proofErr w:type="spellEnd"/>
      <w:r w:rsidR="00FA1495" w:rsidRPr="00FA1495">
        <w:t xml:space="preserve"> brotþol þeirra  vera 7 </w:t>
      </w:r>
      <w:proofErr w:type="spellStart"/>
      <w:r w:rsidR="00FA1495" w:rsidRPr="00FA1495">
        <w:t>Mpa</w:t>
      </w:r>
      <w:proofErr w:type="spellEnd"/>
      <w:r w:rsidR="00FA1495" w:rsidRPr="00FA1495">
        <w:t xml:space="preserve"> eftir 28 daga.</w:t>
      </w:r>
      <w:r w:rsidR="00FA1495" w:rsidRPr="00FA1495">
        <w:tab/>
      </w:r>
    </w:p>
    <w:p w:rsidR="006C7337" w:rsidRDefault="006C7337" w:rsidP="0073409A">
      <w:pPr>
        <w:rPr>
          <w:b/>
          <w:noProof/>
        </w:rPr>
      </w:pPr>
      <w:r w:rsidRPr="00FA1495">
        <w:rPr>
          <w:noProof/>
        </w:rPr>
        <w:t>Til athugunar á notuðu sementsmagni kg/m2 skal, í byrjun verkáfanga, nota ¼m2 skúffu sem sett er undir dreifara</w:t>
      </w:r>
      <w:r w:rsidRPr="006C7337">
        <w:rPr>
          <w:noProof/>
        </w:rPr>
        <w:t>. Auk þess skal reiknuð út notkun á sementi eftir</w:t>
      </w:r>
      <w:r>
        <w:rPr>
          <w:noProof/>
        </w:rPr>
        <w:t xml:space="preserve"> </w:t>
      </w:r>
      <w:r w:rsidRPr="006C7337">
        <w:rPr>
          <w:noProof/>
        </w:rPr>
        <w:t>hverja færu (hvern tank) og borið saman við fræðilegt magn</w:t>
      </w:r>
      <w:r>
        <w:rPr>
          <w:rFonts w:ascii="TimesNewRomanPSMT" w:hAnsi="TimesNewRomanPSMT" w:cs="TimesNewRomanPSMT"/>
        </w:rPr>
        <w:t>.</w:t>
      </w:r>
      <w:r w:rsidRPr="00F3262A">
        <w:rPr>
          <w:b/>
          <w:noProof/>
        </w:rPr>
        <w:t xml:space="preserve"> </w:t>
      </w:r>
    </w:p>
    <w:p w:rsidR="005A37EE" w:rsidRPr="00F3262A" w:rsidRDefault="005A37EE" w:rsidP="006C7337">
      <w:pPr>
        <w:pStyle w:val="abcflokkar"/>
        <w:rPr>
          <w:noProof/>
          <w:sz w:val="24"/>
          <w:szCs w:val="24"/>
        </w:rPr>
      </w:pPr>
      <w:r w:rsidRPr="00F3262A">
        <w:rPr>
          <w:b/>
          <w:noProof/>
          <w:sz w:val="24"/>
          <w:szCs w:val="24"/>
        </w:rPr>
        <w:lastRenderedPageBreak/>
        <w:t>Þjöppun.</w:t>
      </w:r>
      <w:r w:rsidRPr="00F3262A">
        <w:rPr>
          <w:noProof/>
          <w:sz w:val="24"/>
          <w:szCs w:val="24"/>
        </w:rPr>
        <w:t xml:space="preserve"> Sýna skal fram á þjöppun efnis með einni af eftirtöldum aðferðum:</w:t>
      </w:r>
    </w:p>
    <w:p w:rsidR="00F6574A" w:rsidRPr="00F3262A" w:rsidRDefault="005A37EE" w:rsidP="00F3262A">
      <w:pPr>
        <w:pStyle w:val="abcflokkar"/>
        <w:numPr>
          <w:ilvl w:val="0"/>
          <w:numId w:val="4"/>
        </w:numPr>
        <w:ind w:left="1208" w:hanging="357"/>
        <w:rPr>
          <w:sz w:val="24"/>
          <w:szCs w:val="24"/>
        </w:rPr>
      </w:pPr>
      <w:r w:rsidRPr="00F3262A">
        <w:rPr>
          <w:noProof/>
          <w:sz w:val="24"/>
          <w:szCs w:val="24"/>
        </w:rPr>
        <w:t>Með plötuprófi eða rúmmþyngdarmælingu og skal tíðni mæling vera</w:t>
      </w:r>
      <w:r w:rsidR="00F6574A" w:rsidRPr="00F3262A">
        <w:rPr>
          <w:noProof/>
          <w:sz w:val="24"/>
          <w:szCs w:val="24"/>
        </w:rPr>
        <w:t xml:space="preserve"> á 100 m bili. </w:t>
      </w:r>
    </w:p>
    <w:p w:rsidR="005A37EE" w:rsidRPr="00F3262A" w:rsidRDefault="005A37EE" w:rsidP="00F3262A">
      <w:pPr>
        <w:pStyle w:val="abcflokkar"/>
        <w:ind w:left="1208"/>
        <w:rPr>
          <w:sz w:val="24"/>
          <w:szCs w:val="24"/>
        </w:rPr>
      </w:pPr>
      <w:r w:rsidRPr="00F3262A">
        <w:rPr>
          <w:sz w:val="24"/>
          <w:szCs w:val="24"/>
        </w:rPr>
        <w:t>Miða skal við að meðaltal 6 plötuprófa, sem tekin eru í röð, standist kröfur.</w:t>
      </w:r>
    </w:p>
    <w:p w:rsidR="005A37EE" w:rsidRPr="00F3262A" w:rsidRDefault="005A37EE" w:rsidP="0073409A">
      <w:r w:rsidRPr="00F3262A">
        <w:t>Miða skal við að meðaltal 10 rúmþyngdaprufa, sem teknar eru í röð, standist kröfur.</w:t>
      </w:r>
    </w:p>
    <w:p w:rsidR="005A37EE" w:rsidRPr="00F3262A" w:rsidRDefault="005A37EE" w:rsidP="00F3262A">
      <w:pPr>
        <w:pStyle w:val="abcflokkar"/>
        <w:numPr>
          <w:ilvl w:val="0"/>
          <w:numId w:val="4"/>
        </w:numPr>
        <w:rPr>
          <w:noProof/>
          <w:sz w:val="24"/>
          <w:szCs w:val="24"/>
        </w:rPr>
      </w:pPr>
      <w:r w:rsidRPr="00F3262A">
        <w:rPr>
          <w:sz w:val="24"/>
          <w:szCs w:val="24"/>
        </w:rPr>
        <w:t>Með talningu fjölda yfirferða valta og er þjöppun fullnægjandi ef</w:t>
      </w:r>
    </w:p>
    <w:p w:rsidR="005A37EE" w:rsidRPr="00F3262A" w:rsidRDefault="005A37EE" w:rsidP="00F3262A">
      <w:pPr>
        <w:pStyle w:val="abcflokkar"/>
        <w:numPr>
          <w:ilvl w:val="0"/>
          <w:numId w:val="3"/>
        </w:numPr>
        <w:ind w:left="1560" w:hanging="437"/>
        <w:rPr>
          <w:noProof/>
          <w:sz w:val="24"/>
          <w:szCs w:val="24"/>
        </w:rPr>
      </w:pPr>
      <w:r w:rsidRPr="00F3262A">
        <w:rPr>
          <w:sz w:val="24"/>
          <w:szCs w:val="24"/>
        </w:rPr>
        <w:t>fjöldi yfirferða er ákvarðaður með tilraunaþjöppu og sýnt er fram á</w:t>
      </w:r>
      <w:r w:rsidRPr="00F3262A">
        <w:rPr>
          <w:noProof/>
          <w:sz w:val="24"/>
          <w:szCs w:val="24"/>
        </w:rPr>
        <w:t xml:space="preserve">, með plötuprófi eða rúmþyngdarmælingu, að með tilhöguninni sé tilskildri þjöppun náð. </w:t>
      </w:r>
      <w:r w:rsidRPr="00F3262A">
        <w:rPr>
          <w:sz w:val="24"/>
          <w:szCs w:val="24"/>
        </w:rPr>
        <w:t>Tilraunaþjöppunina skal gera á vegarkafla sem hefur einsleita efnisgerð og undirstöðu og skulu prófin gerð á veikustu punktum kaflans.</w:t>
      </w:r>
    </w:p>
    <w:p w:rsidR="005A37EE" w:rsidRPr="00F3262A" w:rsidRDefault="005A37EE" w:rsidP="00F3262A">
      <w:pPr>
        <w:pStyle w:val="abcflokkar"/>
        <w:ind w:left="1560"/>
        <w:rPr>
          <w:noProof/>
          <w:sz w:val="24"/>
          <w:szCs w:val="24"/>
        </w:rPr>
      </w:pPr>
      <w:r w:rsidRPr="00F3262A">
        <w:rPr>
          <w:sz w:val="24"/>
          <w:szCs w:val="24"/>
        </w:rPr>
        <w:t>Endurtaka skal mælingu á tilraunafyllingu á minnst 2 mánaða fresti eða eftir hverja 15.000 m</w:t>
      </w:r>
      <w:r w:rsidRPr="00F3262A">
        <w:rPr>
          <w:sz w:val="24"/>
          <w:szCs w:val="24"/>
          <w:vertAlign w:val="superscript"/>
        </w:rPr>
        <w:t>2</w:t>
      </w:r>
      <w:r w:rsidRPr="00F3262A">
        <w:rPr>
          <w:sz w:val="24"/>
          <w:szCs w:val="24"/>
        </w:rPr>
        <w:t xml:space="preserve"> sem unnir hafa verið og eins ef skipt er um efnistökustað, breyting verður á efnisgerð, undirbygging breytist  o.s.frv.</w:t>
      </w:r>
    </w:p>
    <w:p w:rsidR="005A37EE" w:rsidRPr="00F3262A" w:rsidRDefault="005A37EE" w:rsidP="00F3262A">
      <w:pPr>
        <w:pStyle w:val="abcflokkar"/>
        <w:numPr>
          <w:ilvl w:val="0"/>
          <w:numId w:val="3"/>
        </w:numPr>
        <w:rPr>
          <w:sz w:val="24"/>
          <w:szCs w:val="24"/>
        </w:rPr>
      </w:pPr>
      <w:r w:rsidRPr="00F3262A">
        <w:rPr>
          <w:sz w:val="24"/>
          <w:szCs w:val="24"/>
        </w:rPr>
        <w:t xml:space="preserve">þjöppunartilhögun er í samræmi við töflu 2 </w:t>
      </w:r>
      <w:r w:rsidR="00F6574A" w:rsidRPr="00F3262A">
        <w:rPr>
          <w:sz w:val="24"/>
          <w:szCs w:val="24"/>
        </w:rPr>
        <w:t>um val valta.</w:t>
      </w:r>
    </w:p>
    <w:p w:rsidR="00F6574A" w:rsidRPr="00F3262A" w:rsidRDefault="00F6574A" w:rsidP="00F3262A">
      <w:pPr>
        <w:pStyle w:val="abcflokkar"/>
        <w:tabs>
          <w:tab w:val="left" w:pos="1701"/>
        </w:tabs>
        <w:ind w:left="1571"/>
        <w:rPr>
          <w:color w:val="4F81BD" w:themeColor="accent1"/>
          <w:sz w:val="24"/>
          <w:szCs w:val="24"/>
        </w:rPr>
      </w:pPr>
      <w:r w:rsidRPr="00F3262A">
        <w:rPr>
          <w:noProof/>
          <w:sz w:val="24"/>
          <w:szCs w:val="24"/>
        </w:rPr>
        <w:t>Tafla 2</w:t>
      </w:r>
      <w:r w:rsidRPr="00F3262A">
        <w:rPr>
          <w:color w:val="4F81BD" w:themeColor="accent1"/>
          <w:sz w:val="24"/>
          <w:szCs w:val="24"/>
        </w:rPr>
        <w:t xml:space="preserve">  </w:t>
      </w:r>
    </w:p>
    <w:tbl>
      <w:tblPr>
        <w:tblW w:w="7538" w:type="dxa"/>
        <w:tblInd w:w="1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42"/>
        <w:gridCol w:w="1837"/>
        <w:gridCol w:w="1559"/>
      </w:tblGrid>
      <w:tr w:rsidR="0036691F" w:rsidRPr="00F3262A" w:rsidTr="00127A0E">
        <w:tc>
          <w:tcPr>
            <w:tcW w:w="0" w:type="auto"/>
            <w:shd w:val="clear" w:color="auto" w:fill="auto"/>
          </w:tcPr>
          <w:p w:rsidR="0036691F" w:rsidRPr="00127A0E" w:rsidRDefault="0036691F" w:rsidP="00F3262A">
            <w:pPr>
              <w:pStyle w:val="abcflokkarChar"/>
              <w:spacing w:before="60"/>
              <w:ind w:left="0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Gerð valta</w:t>
            </w:r>
          </w:p>
        </w:tc>
        <w:tc>
          <w:tcPr>
            <w:tcW w:w="1837" w:type="dxa"/>
            <w:shd w:val="clear" w:color="auto" w:fill="auto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Heildar-</w:t>
            </w:r>
          </w:p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þyngd valta</w:t>
            </w:r>
          </w:p>
        </w:tc>
        <w:tc>
          <w:tcPr>
            <w:tcW w:w="1559" w:type="dxa"/>
            <w:shd w:val="clear" w:color="auto" w:fill="auto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Fjöldi</w:t>
            </w:r>
          </w:p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yfirferða</w:t>
            </w:r>
          </w:p>
        </w:tc>
      </w:tr>
      <w:tr w:rsidR="0036691F" w:rsidRPr="00F3262A" w:rsidTr="00127A0E">
        <w:tc>
          <w:tcPr>
            <w:tcW w:w="0" w:type="auto"/>
            <w:shd w:val="clear" w:color="auto" w:fill="auto"/>
          </w:tcPr>
          <w:p w:rsidR="0036691F" w:rsidRPr="00F3262A" w:rsidRDefault="0036691F" w:rsidP="00F3262A">
            <w:pPr>
              <w:pStyle w:val="abcflokkarChar"/>
              <w:spacing w:before="60"/>
              <w:ind w:left="0"/>
              <w:rPr>
                <w:sz w:val="24"/>
                <w:szCs w:val="24"/>
              </w:rPr>
            </w:pPr>
            <w:r w:rsidRPr="00F3262A">
              <w:rPr>
                <w:sz w:val="24"/>
                <w:szCs w:val="24"/>
              </w:rPr>
              <w:t>Stáltromluvalti, sjálfkeyrandi með titrun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8-10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5-7</w:t>
            </w:r>
          </w:p>
        </w:tc>
      </w:tr>
      <w:tr w:rsidR="0036691F" w:rsidRPr="00F3262A" w:rsidTr="00127A0E">
        <w:tc>
          <w:tcPr>
            <w:tcW w:w="0" w:type="auto"/>
            <w:shd w:val="clear" w:color="auto" w:fill="auto"/>
          </w:tcPr>
          <w:p w:rsidR="0036691F" w:rsidRPr="00F3262A" w:rsidRDefault="0036691F" w:rsidP="00127A0E">
            <w:pPr>
              <w:pStyle w:val="abcflokkarChar"/>
              <w:spacing w:before="60"/>
              <w:ind w:left="0"/>
              <w:rPr>
                <w:iCs/>
                <w:sz w:val="24"/>
                <w:szCs w:val="24"/>
              </w:rPr>
            </w:pPr>
            <w:r w:rsidRPr="00F3262A">
              <w:rPr>
                <w:iCs/>
                <w:sz w:val="24"/>
                <w:szCs w:val="24"/>
              </w:rPr>
              <w:t xml:space="preserve">Stáltromluvalti.  </w:t>
            </w:r>
            <w:r w:rsidR="00127A0E">
              <w:rPr>
                <w:iCs/>
                <w:sz w:val="24"/>
                <w:szCs w:val="24"/>
              </w:rPr>
              <w:t>s</w:t>
            </w:r>
            <w:r w:rsidRPr="00F3262A">
              <w:rPr>
                <w:iCs/>
                <w:sz w:val="24"/>
                <w:szCs w:val="24"/>
              </w:rPr>
              <w:t xml:space="preserve">jálfkeyrandi með </w:t>
            </w:r>
            <w:proofErr w:type="spellStart"/>
            <w:r w:rsidRPr="00F3262A">
              <w:rPr>
                <w:iCs/>
                <w:sz w:val="24"/>
                <w:szCs w:val="24"/>
              </w:rPr>
              <w:t>titrun</w:t>
            </w:r>
            <w:proofErr w:type="spellEnd"/>
          </w:p>
        </w:tc>
        <w:tc>
          <w:tcPr>
            <w:tcW w:w="1837" w:type="dxa"/>
            <w:shd w:val="clear" w:color="auto" w:fill="auto"/>
            <w:vAlign w:val="center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10- 13 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4-6</w:t>
            </w:r>
          </w:p>
        </w:tc>
      </w:tr>
    </w:tbl>
    <w:p w:rsidR="001A0D67" w:rsidRPr="00F3262A" w:rsidRDefault="001A0D67" w:rsidP="00F3262A">
      <w:pPr>
        <w:pStyle w:val="abcflokkar"/>
        <w:numPr>
          <w:ilvl w:val="0"/>
          <w:numId w:val="5"/>
        </w:numPr>
        <w:rPr>
          <w:sz w:val="24"/>
          <w:szCs w:val="24"/>
        </w:rPr>
      </w:pPr>
      <w:r w:rsidRPr="00F3262A">
        <w:rPr>
          <w:sz w:val="24"/>
          <w:szCs w:val="24"/>
        </w:rPr>
        <w:t xml:space="preserve">Með kvörðuðum mæligildum úr þjöppumæli. Þjöppumæli skal kvarða með tilraunaþjöppun og </w:t>
      </w:r>
      <w:r w:rsidRPr="00F3262A">
        <w:rPr>
          <w:noProof/>
          <w:sz w:val="24"/>
          <w:szCs w:val="24"/>
        </w:rPr>
        <w:t xml:space="preserve">sýna fram á, með plötuprófi eða rúmþyngdarmælingu, að tilskildri þjöppun sé náð. Þjöppun telst fullnægjandi ef hækkun milli umferða er minni en 5%. </w:t>
      </w:r>
      <w:r w:rsidRPr="00F3262A">
        <w:rPr>
          <w:sz w:val="24"/>
          <w:szCs w:val="24"/>
        </w:rPr>
        <w:t>Tilraunaþjöppunina skal gera á vegarkafla sem hefur einsleita efnisgerð og undirstöðu og skulu prófin gerð á veikustu punktum kaflans.</w:t>
      </w:r>
    </w:p>
    <w:p w:rsidR="001A0D67" w:rsidRPr="00F3262A" w:rsidRDefault="001A0D67" w:rsidP="00F3262A">
      <w:pPr>
        <w:pStyle w:val="abcflokkar"/>
        <w:ind w:left="1213"/>
        <w:rPr>
          <w:sz w:val="24"/>
          <w:szCs w:val="24"/>
        </w:rPr>
      </w:pPr>
      <w:r w:rsidRPr="00F3262A">
        <w:rPr>
          <w:sz w:val="24"/>
          <w:szCs w:val="24"/>
        </w:rPr>
        <w:t>Endurtaka skal mælingu á tilraunafyllingu á minnst 2 mánaða fresti eða eftir hverja 15.000 m</w:t>
      </w:r>
      <w:r w:rsidRPr="00F3262A">
        <w:rPr>
          <w:sz w:val="24"/>
          <w:szCs w:val="24"/>
          <w:vertAlign w:val="superscript"/>
        </w:rPr>
        <w:t>2</w:t>
      </w:r>
      <w:r w:rsidRPr="00F3262A">
        <w:rPr>
          <w:sz w:val="24"/>
          <w:szCs w:val="24"/>
        </w:rPr>
        <w:t xml:space="preserve"> sem unnir hafa verið og eins ef skipt er um efnistökustað, breyting verður á efnisgerð, undirbygging breytist  o.s.frv. </w:t>
      </w:r>
    </w:p>
    <w:p w:rsidR="001A0D67" w:rsidRPr="00F3262A" w:rsidRDefault="001A0D67" w:rsidP="0073409A">
      <w:r w:rsidRPr="00F3262A">
        <w:t>Talningu á fjölda yfirferða við þjöppun skal færa á sérstök eyðublöð sem verkkaupi samþykkir.</w:t>
      </w:r>
    </w:p>
    <w:p w:rsidR="001A0D67" w:rsidRPr="00F3262A" w:rsidRDefault="001A0D67" w:rsidP="0073409A">
      <w:r w:rsidRPr="00F3262A">
        <w:t>Mæligildi þjöppumælis í valta skal prenta út fyrir allt þversnið vegarins.</w:t>
      </w:r>
    </w:p>
    <w:p w:rsidR="00BA6F77" w:rsidRPr="00F3262A" w:rsidRDefault="00BA6F77" w:rsidP="00F3262A">
      <w:pPr>
        <w:pStyle w:val="Li-fyrirsagnir"/>
        <w:tabs>
          <w:tab w:val="clear" w:pos="1008"/>
        </w:tabs>
        <w:rPr>
          <w:szCs w:val="24"/>
        </w:rPr>
      </w:pPr>
      <w:r w:rsidRPr="00F3262A">
        <w:rPr>
          <w:szCs w:val="24"/>
        </w:rPr>
        <w:t>e)</w:t>
      </w:r>
      <w:r w:rsidRPr="00F3262A">
        <w:rPr>
          <w:szCs w:val="24"/>
        </w:rPr>
        <w:tab/>
      </w:r>
      <w:r w:rsidRPr="00F3262A">
        <w:rPr>
          <w:noProof/>
          <w:szCs w:val="24"/>
        </w:rPr>
        <w:t>Nákvæmniskröfur, þolvik</w:t>
      </w:r>
      <w:r w:rsidRPr="00F3262A">
        <w:rPr>
          <w:szCs w:val="24"/>
        </w:rPr>
        <w:t xml:space="preserve"> </w:t>
      </w:r>
    </w:p>
    <w:p w:rsidR="0073409A" w:rsidRDefault="0073409A" w:rsidP="0073409A">
      <w:pPr>
        <w:rPr>
          <w:color w:val="FF0000"/>
        </w:rPr>
      </w:pPr>
      <w:r w:rsidRPr="00974DCB">
        <w:rPr>
          <w:color w:val="FF0000"/>
        </w:rPr>
        <w:t>Efniskröfur</w:t>
      </w:r>
    </w:p>
    <w:p w:rsidR="0073409A" w:rsidRDefault="0073409A" w:rsidP="0073409A">
      <w:r w:rsidRPr="00773EFB">
        <w:t>Um frávik</w:t>
      </w:r>
      <w:r>
        <w:t xml:space="preserve"> á kröfum til efnisgæða steinefna</w:t>
      </w:r>
      <w:r w:rsidRPr="00773EFB">
        <w:t xml:space="preserve"> gildir að eitt sýni af fimm má víkja frá gildandi kröfu en þó má ekkert frávik vera meira en 10% af tölugildi kr</w:t>
      </w:r>
      <w:r>
        <w:t>öfuflokksins í átt til lakari efnis</w:t>
      </w:r>
      <w:r w:rsidRPr="00773EFB">
        <w:t>gæða.</w:t>
      </w:r>
      <w:r>
        <w:t xml:space="preserve"> </w:t>
      </w:r>
    </w:p>
    <w:p w:rsidR="0073409A" w:rsidRDefault="0073409A" w:rsidP="0073409A">
      <w:r>
        <w:t>Um frávik á hámarksmagni fínefna (UF</w:t>
      </w:r>
      <w:r w:rsidRPr="00AE729C">
        <w:rPr>
          <w:vertAlign w:val="subscript"/>
        </w:rPr>
        <w:t>5</w:t>
      </w:r>
      <w:r>
        <w:t>)  gildir að ef hlutfall fínefna (&lt;0,063 mm) er á bilinu 5 - 6% þá má mæla kornadreifingu fínefna (</w:t>
      </w:r>
      <w:proofErr w:type="spellStart"/>
      <w:r>
        <w:t>hydrometer</w:t>
      </w:r>
      <w:proofErr w:type="spellEnd"/>
      <w:r>
        <w:t xml:space="preserve"> eða </w:t>
      </w:r>
      <w:proofErr w:type="spellStart"/>
      <w:r>
        <w:t>laser</w:t>
      </w:r>
      <w:proofErr w:type="spellEnd"/>
      <w:r>
        <w:t>). Þá gildir sú krafa að hlutfall efnis ≤ 0,02 mm skal vera ≤ 3%. Um frávik frá lágmarksmagni fínefna (UF</w:t>
      </w:r>
      <w:r w:rsidRPr="00893D5B">
        <w:rPr>
          <w:vertAlign w:val="subscript"/>
        </w:rPr>
        <w:t>2</w:t>
      </w:r>
      <w:r>
        <w:t xml:space="preserve">) gildir að það má ekki víkja meira en 10% til lækkunar í einu sýni af hverjum 5. </w:t>
      </w:r>
    </w:p>
    <w:p w:rsidR="0073409A" w:rsidRDefault="0073409A" w:rsidP="0073409A">
      <w:pPr>
        <w:rPr>
          <w:szCs w:val="24"/>
        </w:rPr>
      </w:pPr>
      <w:r>
        <w:rPr>
          <w:szCs w:val="24"/>
        </w:rPr>
        <w:lastRenderedPageBreak/>
        <w:t>Ef steinefni stenst ekki leiðbeinandi kröfur um gerð og magn 3. flokks efnis til berggreiningar skal gera frostþolspróf.</w:t>
      </w:r>
    </w:p>
    <w:p w:rsidR="0073409A" w:rsidRDefault="0073409A" w:rsidP="0073409A">
      <w:pPr>
        <w:rPr>
          <w:b/>
          <w:szCs w:val="24"/>
        </w:rPr>
      </w:pPr>
      <w:r>
        <w:t>Ef fínefni (&lt;0,063 mm) er ≤ 3% er ekki ástæða til að prófa þjálni (</w:t>
      </w:r>
      <w:proofErr w:type="spellStart"/>
      <w:r>
        <w:t>þjálnistuðull</w:t>
      </w:r>
      <w:proofErr w:type="spellEnd"/>
      <w:r>
        <w:t xml:space="preserve">) efnisins.  </w:t>
      </w:r>
    </w:p>
    <w:p w:rsidR="0073409A" w:rsidRPr="00CD0D8E" w:rsidRDefault="0073409A" w:rsidP="0073409A">
      <w:pPr>
        <w:rPr>
          <w:b/>
          <w:color w:val="FF0000"/>
        </w:rPr>
      </w:pPr>
      <w:r w:rsidRPr="00CD0D8E">
        <w:rPr>
          <w:color w:val="FF0000"/>
        </w:rPr>
        <w:t>Útlögn</w:t>
      </w:r>
    </w:p>
    <w:p w:rsidR="00BA6F77" w:rsidRPr="00F3262A" w:rsidRDefault="00BA6F77" w:rsidP="0073409A">
      <w:r w:rsidRPr="00F3262A">
        <w:t>Ef mælingar sýna frávik umfram leyfileg mörk skal verktaki bæta úr því.</w:t>
      </w:r>
    </w:p>
    <w:p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Rakastig sementsfests burðarlags má mest vera ± 1 % frá uppgefnu rakastigi</w:t>
      </w:r>
    </w:p>
    <w:p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Frávik frá vinnsludýpt ± 10 mm</w:t>
      </w:r>
    </w:p>
    <w:p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Frávik í sementsmagni má mest vera ± 1 kg/m2.</w:t>
      </w:r>
    </w:p>
    <w:p w:rsidR="00127A0E" w:rsidRDefault="00127A0E" w:rsidP="0073409A">
      <w:r w:rsidRPr="00127A0E">
        <w:t>Kröfur til sléttleika yfirborðs og þykkt á festu burðarlagi eru samkvæmt meðfylgjandi</w:t>
      </w:r>
      <w:r w:rsidRPr="00F3262A"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1589"/>
      </w:tblGrid>
      <w:tr w:rsidR="00127A0E" w:rsidTr="00127A0E">
        <w:tc>
          <w:tcPr>
            <w:tcW w:w="5381" w:type="dxa"/>
          </w:tcPr>
          <w:p w:rsidR="00127A0E" w:rsidRDefault="00127A0E" w:rsidP="00127A0E">
            <w:pPr>
              <w:pStyle w:val="abcflokkarChar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27A0E" w:rsidRDefault="00127A0E" w:rsidP="00127A0E">
            <w:pPr>
              <w:pStyle w:val="abcflokkarChar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Stök mæling</w:t>
            </w:r>
          </w:p>
        </w:tc>
      </w:tr>
      <w:tr w:rsidR="00127A0E" w:rsidTr="00127A0E">
        <w:tc>
          <w:tcPr>
            <w:tcW w:w="5381" w:type="dxa"/>
          </w:tcPr>
          <w:p w:rsidR="00127A0E" w:rsidRDefault="00127A0E" w:rsidP="0073409A">
            <w:pPr>
              <w:rPr>
                <w:szCs w:val="24"/>
              </w:rPr>
            </w:pPr>
            <w:r>
              <w:t>Sléttleiki í þverátt mældur með 3 m réttskeið (mm)</w:t>
            </w:r>
          </w:p>
        </w:tc>
        <w:tc>
          <w:tcPr>
            <w:tcW w:w="1418" w:type="dxa"/>
          </w:tcPr>
          <w:p w:rsidR="00127A0E" w:rsidRDefault="00127A0E" w:rsidP="0073409A">
            <w:r>
              <w:t>10</w:t>
            </w:r>
          </w:p>
        </w:tc>
      </w:tr>
      <w:tr w:rsidR="00127A0E" w:rsidTr="00127A0E">
        <w:tc>
          <w:tcPr>
            <w:tcW w:w="5381" w:type="dxa"/>
          </w:tcPr>
          <w:p w:rsidR="00127A0E" w:rsidRDefault="00127A0E" w:rsidP="0073409A">
            <w:pPr>
              <w:rPr>
                <w:szCs w:val="24"/>
              </w:rPr>
            </w:pPr>
            <w:r>
              <w:t>Sléttleiki í langátt mældur með 3 m réttskeið (mm)</w:t>
            </w:r>
          </w:p>
        </w:tc>
        <w:tc>
          <w:tcPr>
            <w:tcW w:w="1418" w:type="dxa"/>
          </w:tcPr>
          <w:p w:rsidR="00127A0E" w:rsidRDefault="00127A0E" w:rsidP="0073409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27A0E" w:rsidTr="00127A0E">
        <w:tc>
          <w:tcPr>
            <w:tcW w:w="5381" w:type="dxa"/>
          </w:tcPr>
          <w:p w:rsidR="00127A0E" w:rsidRDefault="00127A0E" w:rsidP="0073409A">
            <w:pPr>
              <w:rPr>
                <w:szCs w:val="24"/>
              </w:rPr>
            </w:pPr>
            <w:r>
              <w:t>Leyft frávik frá hannaðri lagþykkt (mm)</w:t>
            </w:r>
          </w:p>
        </w:tc>
        <w:tc>
          <w:tcPr>
            <w:tcW w:w="1418" w:type="dxa"/>
          </w:tcPr>
          <w:p w:rsidR="00127A0E" w:rsidRDefault="00127A0E" w:rsidP="0073409A">
            <w:pPr>
              <w:rPr>
                <w:szCs w:val="24"/>
              </w:rPr>
            </w:pPr>
            <w:r>
              <w:t>+10/-10</w:t>
            </w:r>
          </w:p>
        </w:tc>
      </w:tr>
    </w:tbl>
    <w:p w:rsidR="001A0D67" w:rsidRPr="00F3262A" w:rsidRDefault="001A0D67" w:rsidP="0073409A">
      <w:r w:rsidRPr="00F3262A">
        <w:t>Mesta frávik einstakra plötuprófa til lækkunar er 10 MPa fyrir burðarþolsgildið (E</w:t>
      </w:r>
      <w:r w:rsidRPr="00127A0E">
        <w:t>2</w:t>
      </w:r>
      <w:r w:rsidRPr="00F3262A">
        <w:t>).</w:t>
      </w:r>
    </w:p>
    <w:p w:rsidR="001A0D67" w:rsidRPr="00F3262A" w:rsidRDefault="001A0D67" w:rsidP="0073409A">
      <w:r w:rsidRPr="00F3262A">
        <w:t>Frávik einstakra rúmþyngdaprufa til lækkunar skal vera mest 2%.</w:t>
      </w:r>
    </w:p>
    <w:p w:rsidR="005C69DF" w:rsidRPr="00F3262A" w:rsidRDefault="005C69DF" w:rsidP="00F3262A">
      <w:pPr>
        <w:pStyle w:val="abcflokkar"/>
        <w:rPr>
          <w:sz w:val="24"/>
          <w:szCs w:val="24"/>
        </w:rPr>
      </w:pPr>
    </w:p>
    <w:p w:rsidR="0073409A" w:rsidRDefault="0073409A" w:rsidP="0073409A">
      <w:pPr>
        <w:pStyle w:val="Kaflafyrirsagnir"/>
      </w:pPr>
      <w:bookmarkStart w:id="2" w:name="_Toc492588263"/>
      <w:bookmarkStart w:id="3" w:name="_Toc492602708"/>
      <w:r>
        <w:t>53.</w:t>
      </w:r>
      <w:r w:rsidR="005431BF">
        <w:t>3</w:t>
      </w:r>
      <w:r w:rsidR="00775E58">
        <w:t>6</w:t>
      </w:r>
      <w:r>
        <w:t xml:space="preserve"> </w:t>
      </w:r>
      <w:bookmarkEnd w:id="2"/>
      <w:r>
        <w:t>Endurgerð burðarlags með sementi</w:t>
      </w:r>
      <w:bookmarkEnd w:id="3"/>
    </w:p>
    <w:p w:rsidR="0073409A" w:rsidRPr="00DF60DD" w:rsidRDefault="0073409A" w:rsidP="0073409A">
      <w:pPr>
        <w:pStyle w:val="NoSpacing"/>
        <w:rPr>
          <w:b/>
          <w:i/>
        </w:rPr>
      </w:pPr>
      <w:r w:rsidRPr="001236C5">
        <w:rPr>
          <w:rFonts w:cs="Times New Roman"/>
        </w:rPr>
        <w:t xml:space="preserve">a) </w:t>
      </w:r>
      <w:r w:rsidR="001236C5">
        <w:rPr>
          <w:rFonts w:cs="Times New Roman"/>
        </w:rPr>
        <w:t>Um er að ræða</w:t>
      </w:r>
      <w:r w:rsidRPr="001236C5">
        <w:rPr>
          <w:rStyle w:val="fontstyle01"/>
          <w:rFonts w:ascii="Times New Roman" w:hAnsi="Times New Roman" w:cs="Times New Roman"/>
        </w:rPr>
        <w:t xml:space="preserve"> allt efni og alla vinnu við </w:t>
      </w:r>
      <w:proofErr w:type="spellStart"/>
      <w:r w:rsidRPr="001236C5">
        <w:rPr>
          <w:rStyle w:val="fontstyle01"/>
          <w:rFonts w:ascii="Times New Roman" w:hAnsi="Times New Roman" w:cs="Times New Roman"/>
        </w:rPr>
        <w:t>festun</w:t>
      </w:r>
      <w:proofErr w:type="spellEnd"/>
      <w:r w:rsidRPr="001236C5">
        <w:rPr>
          <w:rStyle w:val="fontstyle01"/>
          <w:rFonts w:ascii="Times New Roman" w:hAnsi="Times New Roman" w:cs="Times New Roman"/>
        </w:rPr>
        <w:t xml:space="preserve"> með sementi</w:t>
      </w:r>
      <w:r>
        <w:rPr>
          <w:rStyle w:val="fontstyle01"/>
        </w:rPr>
        <w:t xml:space="preserve"> </w:t>
      </w:r>
      <w:r>
        <w:t xml:space="preserve"> </w:t>
      </w:r>
      <w:r w:rsidRPr="00DF60DD">
        <w:rPr>
          <w:i/>
          <w:color w:val="4F81BD" w:themeColor="accent1"/>
        </w:rPr>
        <w:t>[nánari lýsing]</w:t>
      </w:r>
    </w:p>
    <w:p w:rsidR="0073409A" w:rsidRDefault="0073409A" w:rsidP="0073409A">
      <w:pPr>
        <w:pStyle w:val="NoSpacing"/>
      </w:pPr>
      <w:r w:rsidRPr="00EA58C1">
        <w:t>b)</w:t>
      </w:r>
      <w:r w:rsidRPr="00EA58C1">
        <w:tab/>
      </w:r>
      <w:r w:rsidRPr="003140F1">
        <w:t>Markalínur</w:t>
      </w:r>
      <w:r>
        <w:t xml:space="preserve"> efnis </w:t>
      </w:r>
      <w:r w:rsidRPr="00EA58C1">
        <w:rPr>
          <w:i/>
          <w:color w:val="4F81BD" w:themeColor="accent1"/>
        </w:rPr>
        <w:t>[</w:t>
      </w:r>
      <w:r>
        <w:rPr>
          <w:i/>
          <w:color w:val="4F81BD" w:themeColor="accent1"/>
        </w:rPr>
        <w:t xml:space="preserve"> mynd, nr.</w:t>
      </w:r>
      <w:r w:rsidRPr="00EA58C1">
        <w:rPr>
          <w:i/>
          <w:color w:val="4F81BD" w:themeColor="accent1"/>
        </w:rPr>
        <w:t>]</w:t>
      </w:r>
    </w:p>
    <w:p w:rsidR="0073409A" w:rsidRPr="00EA58C1" w:rsidRDefault="0073409A" w:rsidP="0073409A">
      <w:pPr>
        <w:pStyle w:val="NoSpacing"/>
      </w:pPr>
      <w:r w:rsidRPr="00EA58C1">
        <w:t xml:space="preserve">Stærðarflokkur efnis </w:t>
      </w:r>
      <w:r>
        <w:t xml:space="preserve"> </w:t>
      </w:r>
      <w:r w:rsidRPr="00A22191">
        <w:rPr>
          <w:i/>
          <w:color w:val="4F81BD" w:themeColor="accent1"/>
        </w:rPr>
        <w:t>[gildi]</w:t>
      </w:r>
    </w:p>
    <w:p w:rsidR="0073409A" w:rsidRDefault="0073409A" w:rsidP="0073409A">
      <w:pPr>
        <w:pStyle w:val="NoSpacing"/>
        <w:rPr>
          <w:rFonts w:cs="Times New Roman"/>
        </w:rPr>
      </w:pPr>
      <w:r>
        <w:rPr>
          <w:rFonts w:cs="Times New Roman"/>
        </w:rPr>
        <w:t>Kröfuflokkur G</w:t>
      </w:r>
      <w:r w:rsidRPr="00EA58C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[flokkur]</w:t>
      </w:r>
    </w:p>
    <w:p w:rsidR="0073409A" w:rsidRPr="00EA58C1" w:rsidRDefault="0073409A" w:rsidP="0073409A">
      <w:pPr>
        <w:pStyle w:val="NoSpacing"/>
        <w:rPr>
          <w:rFonts w:cs="Times New Roman"/>
        </w:rPr>
      </w:pPr>
      <w:r>
        <w:rPr>
          <w:rFonts w:cs="Times New Roman"/>
        </w:rPr>
        <w:t xml:space="preserve">Sáldurdreifing millistærða </w:t>
      </w:r>
      <w:r w:rsidRPr="00A22191">
        <w:rPr>
          <w:rFonts w:cs="Times New Roman"/>
          <w:i/>
          <w:color w:val="4F81BD" w:themeColor="accent1"/>
        </w:rPr>
        <w:t>[gildi]</w:t>
      </w:r>
    </w:p>
    <w:p w:rsidR="0073409A" w:rsidRPr="00EA58C1" w:rsidRDefault="0073409A" w:rsidP="0073409A">
      <w:pPr>
        <w:pStyle w:val="NoSpacing"/>
        <w:rPr>
          <w:rFonts w:cs="Times New Roman"/>
          <w:i/>
          <w:color w:val="4F81BD" w:themeColor="accent1"/>
        </w:rPr>
      </w:pPr>
      <w:r w:rsidRPr="00EA58C1">
        <w:rPr>
          <w:rFonts w:cs="Times New Roman"/>
        </w:rPr>
        <w:t xml:space="preserve">Hámarksmagn fínefna </w:t>
      </w:r>
      <w:r w:rsidRPr="00A22191">
        <w:rPr>
          <w:rFonts w:cs="Times New Roman"/>
          <w:i/>
          <w:color w:val="4F81BD" w:themeColor="accent1"/>
        </w:rPr>
        <w:t>[flokkur]</w:t>
      </w:r>
    </w:p>
    <w:p w:rsidR="0073409A" w:rsidRPr="00EA58C1" w:rsidRDefault="0073409A" w:rsidP="0073409A">
      <w:pPr>
        <w:pStyle w:val="NoSpacing"/>
        <w:rPr>
          <w:rFonts w:cs="Times New Roman"/>
        </w:rPr>
      </w:pPr>
      <w:r w:rsidRPr="00EA58C1">
        <w:rPr>
          <w:rFonts w:cs="Times New Roman"/>
        </w:rPr>
        <w:t xml:space="preserve">Lágmarksmagn fínefna </w:t>
      </w:r>
      <w:r w:rsidRPr="00A22191">
        <w:rPr>
          <w:rFonts w:cs="Times New Roman"/>
          <w:i/>
          <w:color w:val="4F81BD" w:themeColor="accent1"/>
        </w:rPr>
        <w:t>[flokkur]</w:t>
      </w:r>
    </w:p>
    <w:p w:rsidR="0073409A" w:rsidRDefault="0073409A" w:rsidP="0073409A">
      <w:pPr>
        <w:pStyle w:val="NoSpacing"/>
        <w:rPr>
          <w:rFonts w:cs="Times New Roman"/>
          <w:color w:val="4F81BD" w:themeColor="accent1"/>
        </w:rPr>
      </w:pPr>
      <w:r w:rsidRPr="00EA58C1">
        <w:rPr>
          <w:rFonts w:cs="Times New Roman"/>
        </w:rPr>
        <w:t>Hlutfall steinefna í  gæðaflokk</w:t>
      </w:r>
      <w:r>
        <w:rPr>
          <w:rFonts w:cs="Times New Roman"/>
        </w:rPr>
        <w:t>i</w:t>
      </w:r>
      <w:r w:rsidRPr="00EA58C1">
        <w:rPr>
          <w:rFonts w:cs="Times New Roman"/>
        </w:rPr>
        <w:t xml:space="preserve"> 3</w:t>
      </w:r>
      <w:r>
        <w:rPr>
          <w:rFonts w:cs="Times New Roman"/>
        </w:rPr>
        <w:t xml:space="preserve">, </w:t>
      </w:r>
      <w:r w:rsidRPr="004F48B1">
        <w:t>samkvæmt flokkunarkerfi NMÍ</w:t>
      </w:r>
      <w:r>
        <w:t>,</w:t>
      </w:r>
      <w:r w:rsidRPr="00EA58C1"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[gildi]</w:t>
      </w:r>
      <w:r w:rsidRPr="00EA58C1">
        <w:rPr>
          <w:rFonts w:cs="Times New Roman"/>
          <w:color w:val="4F81BD" w:themeColor="accent1"/>
        </w:rPr>
        <w:t xml:space="preserve"> </w:t>
      </w:r>
    </w:p>
    <w:p w:rsidR="0073409A" w:rsidRPr="00EA58C1" w:rsidRDefault="0073409A" w:rsidP="0073409A">
      <w:pPr>
        <w:pStyle w:val="NoSpacing"/>
        <w:rPr>
          <w:rFonts w:cs="Times New Roman"/>
        </w:rPr>
      </w:pPr>
      <w:r w:rsidRPr="0036453A">
        <w:rPr>
          <w:rFonts w:cs="Times New Roman"/>
        </w:rPr>
        <w:t xml:space="preserve">Frostþol </w:t>
      </w:r>
      <w:r w:rsidRPr="00EA58C1"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[gildi]</w:t>
      </w:r>
    </w:p>
    <w:p w:rsidR="0073409A" w:rsidRPr="00EA58C1" w:rsidRDefault="0073409A" w:rsidP="0073409A">
      <w:pPr>
        <w:pStyle w:val="NoSpacing"/>
        <w:rPr>
          <w:color w:val="FF0000"/>
        </w:rPr>
      </w:pPr>
      <w:r w:rsidRPr="00EA58C1">
        <w:t xml:space="preserve">Brothlutfall </w:t>
      </w:r>
      <w:r w:rsidRPr="00A22191">
        <w:rPr>
          <w:i/>
          <w:color w:val="4F81BD" w:themeColor="accent1"/>
        </w:rPr>
        <w:t>[gildi]</w:t>
      </w:r>
      <w:r w:rsidRPr="00EA58C1">
        <w:t xml:space="preserve"> </w:t>
      </w:r>
    </w:p>
    <w:p w:rsidR="0073409A" w:rsidRPr="00EA58C1" w:rsidRDefault="0073409A" w:rsidP="0073409A">
      <w:pPr>
        <w:pStyle w:val="NoSpacing"/>
        <w:rPr>
          <w:color w:val="FF0000"/>
        </w:rPr>
      </w:pPr>
      <w:r w:rsidRPr="00EA58C1">
        <w:t xml:space="preserve">Kornalögun </w:t>
      </w:r>
      <w:r w:rsidRPr="00A22191">
        <w:rPr>
          <w:i/>
          <w:color w:val="4F81BD" w:themeColor="accent1"/>
        </w:rPr>
        <w:t>[gildi]</w:t>
      </w:r>
      <w:r w:rsidRPr="00EA58C1">
        <w:t xml:space="preserve"> </w:t>
      </w:r>
    </w:p>
    <w:p w:rsidR="0073409A" w:rsidRPr="00EA58C1" w:rsidRDefault="0073409A" w:rsidP="0073409A">
      <w:pPr>
        <w:pStyle w:val="NoSpacing"/>
        <w:rPr>
          <w:rFonts w:cs="Times New Roman"/>
          <w:i/>
          <w:color w:val="4F81BD" w:themeColor="accent1"/>
        </w:rPr>
      </w:pPr>
      <w:r w:rsidRPr="00EA58C1">
        <w:rPr>
          <w:rFonts w:cs="Times New Roman"/>
        </w:rPr>
        <w:t xml:space="preserve">Styrkur </w:t>
      </w:r>
      <w:r w:rsidRPr="00A22191">
        <w:rPr>
          <w:rFonts w:cs="Times New Roman"/>
          <w:i/>
          <w:color w:val="4F81BD" w:themeColor="accent1"/>
        </w:rPr>
        <w:t>[gildi]</w:t>
      </w:r>
    </w:p>
    <w:p w:rsidR="0073409A" w:rsidRDefault="0073409A" w:rsidP="0073409A">
      <w:pPr>
        <w:pStyle w:val="NoSpacing"/>
      </w:pPr>
      <w:r>
        <w:t>T</w:t>
      </w:r>
      <w:r w:rsidRPr="00C16830">
        <w:t xml:space="preserve">egund </w:t>
      </w:r>
      <w:r>
        <w:t xml:space="preserve">sements </w:t>
      </w:r>
      <w:r w:rsidRPr="00C16830">
        <w:t xml:space="preserve">skal vera </w:t>
      </w:r>
      <w:r w:rsidRPr="00346241">
        <w:rPr>
          <w:i/>
          <w:color w:val="4F81BD" w:themeColor="accent1"/>
        </w:rPr>
        <w:t>[tilgreint efni]</w:t>
      </w:r>
    </w:p>
    <w:p w:rsidR="0073409A" w:rsidRDefault="0073409A" w:rsidP="0073409A">
      <w:pPr>
        <w:pStyle w:val="abcflokkarChar"/>
        <w:rPr>
          <w:sz w:val="24"/>
          <w:szCs w:val="24"/>
        </w:rPr>
      </w:pPr>
      <w:r>
        <w:lastRenderedPageBreak/>
        <w:t xml:space="preserve">c) </w:t>
      </w:r>
      <w:r>
        <w:rPr>
          <w:sz w:val="24"/>
          <w:szCs w:val="24"/>
        </w:rPr>
        <w:t xml:space="preserve">Sementsmagn skal vera </w:t>
      </w:r>
      <w:r w:rsidRPr="00346241">
        <w:rPr>
          <w:i/>
          <w:color w:val="4F81BD" w:themeColor="accent1"/>
          <w:sz w:val="24"/>
          <w:szCs w:val="24"/>
        </w:rPr>
        <w:t>[</w:t>
      </w:r>
      <w:r>
        <w:rPr>
          <w:i/>
          <w:color w:val="4F81BD" w:themeColor="accent1"/>
          <w:sz w:val="24"/>
          <w:szCs w:val="24"/>
        </w:rPr>
        <w:t xml:space="preserve">kg/m2 miðað við þykkt </w:t>
      </w:r>
      <w:proofErr w:type="spellStart"/>
      <w:r>
        <w:rPr>
          <w:i/>
          <w:color w:val="4F81BD" w:themeColor="accent1"/>
          <w:sz w:val="24"/>
          <w:szCs w:val="24"/>
        </w:rPr>
        <w:t>festunar</w:t>
      </w:r>
      <w:proofErr w:type="spellEnd"/>
      <w:r w:rsidRPr="00346241">
        <w:rPr>
          <w:i/>
          <w:color w:val="4F81BD" w:themeColor="accent1"/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73409A" w:rsidRDefault="0073409A" w:rsidP="0073409A">
      <w:pPr>
        <w:pStyle w:val="ListParagraph"/>
        <w:spacing w:after="120"/>
        <w:ind w:left="851"/>
      </w:pPr>
      <w:r w:rsidRPr="00C16830">
        <w:t xml:space="preserve">Dýpt fræsingar skal vera </w:t>
      </w:r>
      <w:r w:rsidRPr="00515C13">
        <w:rPr>
          <w:i/>
          <w:color w:val="4F81BD" w:themeColor="accent1"/>
        </w:rPr>
        <w:t>[tilgreint gild</w:t>
      </w:r>
      <w:r>
        <w:rPr>
          <w:i/>
          <w:color w:val="4F81BD" w:themeColor="accent1"/>
        </w:rPr>
        <w:t>i, mm</w:t>
      </w:r>
      <w:r w:rsidRPr="00515C13">
        <w:rPr>
          <w:i/>
          <w:color w:val="4F81BD" w:themeColor="accent1"/>
        </w:rPr>
        <w:t>]</w:t>
      </w:r>
    </w:p>
    <w:p w:rsidR="0073409A" w:rsidRPr="00EA58C1" w:rsidRDefault="0073409A" w:rsidP="0073409A">
      <w:pPr>
        <w:pStyle w:val="NoSpacing"/>
        <w:rPr>
          <w:noProof/>
        </w:rPr>
      </w:pPr>
      <w:r w:rsidRPr="00EA58C1">
        <w:rPr>
          <w:noProof/>
        </w:rPr>
        <w:t>Krafa til þjöppunar er að hlutfall E-gilda (E</w:t>
      </w:r>
      <w:r w:rsidRPr="00EA58C1">
        <w:rPr>
          <w:noProof/>
          <w:vertAlign w:val="subscript"/>
        </w:rPr>
        <w:t>2</w:t>
      </w:r>
      <w:r w:rsidRPr="00EA58C1">
        <w:rPr>
          <w:noProof/>
        </w:rPr>
        <w:t>/E</w:t>
      </w:r>
      <w:r w:rsidRPr="00EA58C1">
        <w:rPr>
          <w:noProof/>
          <w:vertAlign w:val="subscript"/>
        </w:rPr>
        <w:t>1</w:t>
      </w:r>
      <w:r w:rsidRPr="00EA58C1">
        <w:rPr>
          <w:noProof/>
        </w:rPr>
        <w:t xml:space="preserve">) úr plötuprófi skal vera  </w:t>
      </w:r>
      <w:r w:rsidRPr="00A22191">
        <w:rPr>
          <w:i/>
          <w:noProof/>
          <w:color w:val="4F81BD" w:themeColor="accent1"/>
        </w:rPr>
        <w:t>[gildi]</w:t>
      </w:r>
    </w:p>
    <w:p w:rsidR="0073409A" w:rsidRPr="00EA58C1" w:rsidRDefault="0073409A" w:rsidP="0073409A">
      <w:pPr>
        <w:pStyle w:val="NoSpacing"/>
        <w:rPr>
          <w:b/>
          <w:color w:val="000000"/>
          <w:lang w:eastAsia="is-IS"/>
        </w:rPr>
      </w:pPr>
      <w:r w:rsidRPr="00EA58C1">
        <w:t>d)</w:t>
      </w:r>
      <w:r w:rsidRPr="00EA58C1">
        <w:tab/>
      </w:r>
      <w:r w:rsidRPr="00EA58C1">
        <w:rPr>
          <w:color w:val="000000"/>
          <w:lang w:eastAsia="is-IS"/>
        </w:rPr>
        <w:t>Lágmarkstíðni prófana á steinefnum  miðað við tilgreint magn (m</w:t>
      </w:r>
      <w:r w:rsidRPr="00EA58C1">
        <w:rPr>
          <w:color w:val="000000"/>
          <w:vertAlign w:val="superscript"/>
          <w:lang w:eastAsia="is-IS"/>
        </w:rPr>
        <w:t>3</w:t>
      </w:r>
      <w:r w:rsidRPr="00EA58C1">
        <w:rPr>
          <w:color w:val="000000"/>
          <w:lang w:eastAsia="is-IS"/>
        </w:rPr>
        <w:t>) er eftirfarandi:</w:t>
      </w:r>
    </w:p>
    <w:p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Kornadreifing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, </w:t>
      </w: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húmus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proofErr w:type="gramStart"/>
      <w:r w:rsidRPr="00EA58C1">
        <w:rPr>
          <w:rFonts w:eastAsia="Times New Roman" w:cs="Times New Roman"/>
          <w:color w:val="000000"/>
          <w:lang w:val="en-US" w:eastAsia="is-IS"/>
        </w:rPr>
        <w:t>og</w:t>
      </w:r>
      <w:proofErr w:type="gram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þjálni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</w:t>
      </w:r>
      <w:proofErr w:type="spellStart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magn</w:t>
      </w:r>
      <w:proofErr w:type="spellEnd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]</w:t>
      </w:r>
    </w:p>
    <w:p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Berggreining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proofErr w:type="gramStart"/>
      <w:r w:rsidRPr="00EA58C1">
        <w:rPr>
          <w:rFonts w:eastAsia="Times New Roman" w:cs="Times New Roman"/>
          <w:color w:val="000000"/>
          <w:lang w:val="en-US" w:eastAsia="is-IS"/>
        </w:rPr>
        <w:t>og</w:t>
      </w:r>
      <w:proofErr w:type="gram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kornalögun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</w:t>
      </w:r>
      <w:proofErr w:type="spellStart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magn</w:t>
      </w:r>
      <w:proofErr w:type="spellEnd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]</w:t>
      </w:r>
    </w:p>
    <w:p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proofErr w:type="spellStart"/>
      <w:proofErr w:type="gramStart"/>
      <w:r w:rsidRPr="00EA58C1">
        <w:rPr>
          <w:rFonts w:eastAsia="Times New Roman" w:cs="Times New Roman"/>
          <w:color w:val="000000"/>
          <w:lang w:val="en-US" w:eastAsia="is-IS"/>
        </w:rPr>
        <w:t>Brothlutfall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</w:t>
      </w:r>
      <w:proofErr w:type="spellStart"/>
      <w:proofErr w:type="gramEnd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magn</w:t>
      </w:r>
      <w:proofErr w:type="spellEnd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]</w:t>
      </w:r>
    </w:p>
    <w:p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proofErr w:type="spellStart"/>
      <w:r w:rsidRPr="00EA58C1">
        <w:rPr>
          <w:rFonts w:eastAsia="Times New Roman" w:cs="Times New Roman"/>
          <w:color w:val="000000"/>
          <w:lang w:val="en-US" w:eastAsia="is-IS"/>
        </w:rPr>
        <w:t>Styrkleiki</w:t>
      </w:r>
      <w:proofErr w:type="spellEnd"/>
      <w:r w:rsidRPr="00EA58C1">
        <w:rPr>
          <w:rFonts w:eastAsia="Times New Roman" w:cs="Times New Roman"/>
          <w:color w:val="000000"/>
          <w:lang w:val="en-US" w:eastAsia="is-IS"/>
        </w:rPr>
        <w:t xml:space="preserve">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</w:t>
      </w:r>
      <w:proofErr w:type="spellStart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magn</w:t>
      </w:r>
      <w:proofErr w:type="spellEnd"/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]</w:t>
      </w:r>
    </w:p>
    <w:p w:rsidR="0073409A" w:rsidRDefault="0073409A" w:rsidP="0073409A">
      <w:pPr>
        <w:pStyle w:val="NoSpacing"/>
        <w:rPr>
          <w:noProof/>
        </w:rPr>
      </w:pPr>
      <w:r w:rsidRPr="00A62747">
        <w:rPr>
          <w:noProof/>
        </w:rPr>
        <w:t xml:space="preserve">Þjöppun efnis er skv. </w:t>
      </w:r>
      <w:r w:rsidRPr="00A62747">
        <w:rPr>
          <w:i/>
          <w:color w:val="4F81BD" w:themeColor="accent1"/>
          <w:lang w:val="en-US" w:eastAsia="is-IS"/>
        </w:rPr>
        <w:t>[</w:t>
      </w:r>
      <w:proofErr w:type="spellStart"/>
      <w:proofErr w:type="gramStart"/>
      <w:r w:rsidRPr="00A62747">
        <w:rPr>
          <w:i/>
          <w:color w:val="4F81BD" w:themeColor="accent1"/>
          <w:lang w:val="en-US" w:eastAsia="is-IS"/>
        </w:rPr>
        <w:t>númer</w:t>
      </w:r>
      <w:proofErr w:type="spellEnd"/>
      <w:proofErr w:type="gramEnd"/>
      <w:r w:rsidRPr="00A62747">
        <w:rPr>
          <w:i/>
          <w:color w:val="4F81BD" w:themeColor="accent1"/>
          <w:lang w:val="en-US" w:eastAsia="is-IS"/>
        </w:rPr>
        <w:t xml:space="preserve"> og </w:t>
      </w:r>
      <w:proofErr w:type="spellStart"/>
      <w:r w:rsidRPr="00A62747">
        <w:rPr>
          <w:i/>
          <w:color w:val="4F81BD" w:themeColor="accent1"/>
          <w:lang w:val="en-US" w:eastAsia="is-IS"/>
        </w:rPr>
        <w:t>lýsing</w:t>
      </w:r>
      <w:proofErr w:type="spellEnd"/>
      <w:r w:rsidRPr="00A62747">
        <w:rPr>
          <w:i/>
          <w:color w:val="4F81BD" w:themeColor="accent1"/>
          <w:lang w:val="en-US" w:eastAsia="is-IS"/>
        </w:rPr>
        <w:t>]</w:t>
      </w:r>
    </w:p>
    <w:p w:rsidR="0073409A" w:rsidRPr="00EA58C1" w:rsidRDefault="0073409A" w:rsidP="0073409A">
      <w:pPr>
        <w:pStyle w:val="NoSpacing"/>
        <w:rPr>
          <w:noProof/>
        </w:rPr>
      </w:pPr>
      <w:r w:rsidRPr="00EA58C1">
        <w:rPr>
          <w:noProof/>
        </w:rPr>
        <w:t xml:space="preserve">Plötupróf skal gera á  </w:t>
      </w:r>
      <w:r w:rsidRPr="00A22191">
        <w:rPr>
          <w:i/>
          <w:noProof/>
          <w:color w:val="4F81BD" w:themeColor="accent1"/>
        </w:rPr>
        <w:t>[gildi]</w:t>
      </w:r>
    </w:p>
    <w:p w:rsidR="0073409A" w:rsidRPr="00CD0D8E" w:rsidRDefault="0073409A" w:rsidP="0073409A">
      <w:pPr>
        <w:pStyle w:val="NoSpacing"/>
        <w:rPr>
          <w:rFonts w:cs="Times New Roman"/>
        </w:rPr>
      </w:pPr>
      <w:r w:rsidRPr="00CD0D8E">
        <w:rPr>
          <w:rFonts w:cs="Times New Roman"/>
        </w:rPr>
        <w:t>e)</w:t>
      </w:r>
      <w:r w:rsidRPr="00CD0D8E">
        <w:rPr>
          <w:rFonts w:cs="Times New Roman"/>
        </w:rPr>
        <w:tab/>
        <w:t xml:space="preserve"> </w:t>
      </w:r>
    </w:p>
    <w:tbl>
      <w:tblPr>
        <w:tblW w:w="8389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80"/>
        <w:gridCol w:w="1788"/>
        <w:gridCol w:w="1921"/>
      </w:tblGrid>
      <w:tr w:rsidR="0073409A" w:rsidRPr="00EA58C1" w:rsidTr="009D7E38">
        <w:trPr>
          <w:trHeight w:val="604"/>
        </w:trPr>
        <w:tc>
          <w:tcPr>
            <w:tcW w:w="5271" w:type="dxa"/>
            <w:tcBorders>
              <w:tr2bl w:val="nil"/>
            </w:tcBorders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  <w:r w:rsidRPr="00EA58C1">
              <w:t>Stök</w:t>
            </w:r>
            <w:r>
              <w:t xml:space="preserve"> </w:t>
            </w:r>
            <w:r w:rsidRPr="00EA58C1">
              <w:t>mæling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rPr>
                <w:iCs/>
              </w:rPr>
              <w:t>Meðaltal</w:t>
            </w:r>
          </w:p>
        </w:tc>
      </w:tr>
      <w:tr w:rsidR="0073409A" w:rsidRPr="00EA58C1" w:rsidTr="009D7E38">
        <w:trPr>
          <w:trHeight w:val="590"/>
        </w:trPr>
        <w:tc>
          <w:tcPr>
            <w:tcW w:w="527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  <w:r w:rsidRPr="00EA58C1">
              <w:t>Leyft frávik frá hönnuðu yfirborði (mm)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  <w:r w:rsidRPr="00EA58C1">
              <w:t>Sléttleiki í þverátt mældur með 3 m réttskeið (mm)*</w:t>
            </w:r>
          </w:p>
        </w:tc>
        <w:tc>
          <w:tcPr>
            <w:tcW w:w="1701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t>Sléttleiki í langátt mældur með 3 m réttskeið (mm)*</w:t>
            </w:r>
          </w:p>
        </w:tc>
        <w:tc>
          <w:tcPr>
            <w:tcW w:w="1701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t>Leyft frávik frá hannaðri lagþykkt (%)</w:t>
            </w:r>
          </w:p>
        </w:tc>
        <w:tc>
          <w:tcPr>
            <w:tcW w:w="1701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:rsidR="0073409A" w:rsidRPr="00EA58C1" w:rsidRDefault="0073409A" w:rsidP="009D7E38">
            <w:pPr>
              <w:pStyle w:val="NoSpacing"/>
            </w:pPr>
            <w:r w:rsidRPr="00F8431A">
              <w:t>Leyfð frávik frá hönnuðum axlarbrúnum (mm)</w:t>
            </w:r>
          </w:p>
        </w:tc>
        <w:tc>
          <w:tcPr>
            <w:tcW w:w="1701" w:type="dxa"/>
            <w:shd w:val="clear" w:color="auto" w:fill="auto"/>
          </w:tcPr>
          <w:p w:rsidR="0073409A" w:rsidRPr="00EA58C1" w:rsidRDefault="0073409A" w:rsidP="009D7E38">
            <w:pPr>
              <w:pStyle w:val="NoSpacing"/>
              <w:rPr>
                <w:i/>
                <w:color w:val="4F81BD" w:themeColor="accent1"/>
              </w:rPr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:rsidR="0073409A" w:rsidRPr="00EA58C1" w:rsidRDefault="0073409A" w:rsidP="009D7E38">
            <w:pPr>
              <w:pStyle w:val="NoSpacing"/>
              <w:rPr>
                <w:i/>
                <w:color w:val="4F81BD" w:themeColor="accent1"/>
              </w:rPr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</w:tbl>
    <w:p w:rsidR="0073409A" w:rsidRPr="00EA58C1" w:rsidRDefault="0073409A" w:rsidP="0073409A">
      <w:pPr>
        <w:pStyle w:val="NoSpacing"/>
      </w:pPr>
      <w:r w:rsidRPr="00EA58C1">
        <w:t xml:space="preserve">*Hámarks bil milli réttskeiðar og yfirborðs, ekki mælt undir </w:t>
      </w:r>
      <w:proofErr w:type="spellStart"/>
      <w:r w:rsidRPr="00EA58C1">
        <w:t>útkrögun</w:t>
      </w:r>
      <w:proofErr w:type="spellEnd"/>
      <w:r w:rsidRPr="00EA58C1">
        <w:t>.</w:t>
      </w:r>
    </w:p>
    <w:p w:rsidR="0073409A" w:rsidRDefault="0073409A" w:rsidP="0073409A">
      <w:pPr>
        <w:pStyle w:val="NoSpacing"/>
      </w:pPr>
      <w:r>
        <w:t xml:space="preserve">f) Uppgjör miðast við hannaðan </w:t>
      </w:r>
      <w:proofErr w:type="spellStart"/>
      <w:r>
        <w:t>fræstan</w:t>
      </w:r>
      <w:proofErr w:type="spellEnd"/>
      <w:r>
        <w:t xml:space="preserve"> flöt.</w:t>
      </w:r>
    </w:p>
    <w:p w:rsidR="00A17DBF" w:rsidRPr="00F3262A" w:rsidRDefault="0073409A" w:rsidP="0073409A">
      <w:pPr>
        <w:pStyle w:val="NoSpacing"/>
      </w:pPr>
      <w:r>
        <w:t>Mælieining: m2</w:t>
      </w:r>
    </w:p>
    <w:sectPr w:rsidR="00A17DBF" w:rsidRPr="00F326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A" w:rsidRDefault="0073409A" w:rsidP="0073409A">
      <w:pPr>
        <w:spacing w:before="0" w:after="0"/>
      </w:pPr>
      <w:r>
        <w:separator/>
      </w:r>
    </w:p>
  </w:endnote>
  <w:endnote w:type="continuationSeparator" w:id="0">
    <w:p w:rsidR="0073409A" w:rsidRDefault="0073409A" w:rsidP="00734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273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409A" w:rsidRDefault="00734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2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73409A" w:rsidRDefault="007340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A" w:rsidRDefault="0073409A" w:rsidP="0073409A">
      <w:pPr>
        <w:spacing w:before="0" w:after="0"/>
      </w:pPr>
      <w:r>
        <w:separator/>
      </w:r>
    </w:p>
  </w:footnote>
  <w:footnote w:type="continuationSeparator" w:id="0">
    <w:p w:rsidR="0073409A" w:rsidRDefault="0073409A" w:rsidP="007340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9A" w:rsidRDefault="0073409A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FE724A">
      <w:t>2</w:t>
    </w:r>
    <w:r>
      <w:t>8.09.2017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41C4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2214" w:hanging="360"/>
      </w:pPr>
    </w:lvl>
    <w:lvl w:ilvl="2" w:tplc="040F001B" w:tentative="1">
      <w:start w:val="1"/>
      <w:numFmt w:val="lowerRoman"/>
      <w:lvlText w:val="%3."/>
      <w:lvlJc w:val="right"/>
      <w:pPr>
        <w:ind w:left="2934" w:hanging="180"/>
      </w:pPr>
    </w:lvl>
    <w:lvl w:ilvl="3" w:tplc="040F000F" w:tentative="1">
      <w:start w:val="1"/>
      <w:numFmt w:val="decimal"/>
      <w:lvlText w:val="%4."/>
      <w:lvlJc w:val="left"/>
      <w:pPr>
        <w:ind w:left="3654" w:hanging="360"/>
      </w:pPr>
    </w:lvl>
    <w:lvl w:ilvl="4" w:tplc="040F0019" w:tentative="1">
      <w:start w:val="1"/>
      <w:numFmt w:val="lowerLetter"/>
      <w:lvlText w:val="%5."/>
      <w:lvlJc w:val="left"/>
      <w:pPr>
        <w:ind w:left="4374" w:hanging="360"/>
      </w:pPr>
    </w:lvl>
    <w:lvl w:ilvl="5" w:tplc="040F001B" w:tentative="1">
      <w:start w:val="1"/>
      <w:numFmt w:val="lowerRoman"/>
      <w:lvlText w:val="%6."/>
      <w:lvlJc w:val="right"/>
      <w:pPr>
        <w:ind w:left="5094" w:hanging="180"/>
      </w:pPr>
    </w:lvl>
    <w:lvl w:ilvl="6" w:tplc="040F000F" w:tentative="1">
      <w:start w:val="1"/>
      <w:numFmt w:val="decimal"/>
      <w:lvlText w:val="%7."/>
      <w:lvlJc w:val="left"/>
      <w:pPr>
        <w:ind w:left="5814" w:hanging="360"/>
      </w:pPr>
    </w:lvl>
    <w:lvl w:ilvl="7" w:tplc="040F0019" w:tentative="1">
      <w:start w:val="1"/>
      <w:numFmt w:val="lowerLetter"/>
      <w:lvlText w:val="%8."/>
      <w:lvlJc w:val="left"/>
      <w:pPr>
        <w:ind w:left="6534" w:hanging="360"/>
      </w:pPr>
    </w:lvl>
    <w:lvl w:ilvl="8" w:tplc="040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8B0006B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854" w:hanging="360"/>
      </w:pPr>
    </w:lvl>
    <w:lvl w:ilvl="2" w:tplc="040F001B" w:tentative="1">
      <w:start w:val="1"/>
      <w:numFmt w:val="lowerRoman"/>
      <w:lvlText w:val="%3."/>
      <w:lvlJc w:val="right"/>
      <w:pPr>
        <w:ind w:left="2574" w:hanging="180"/>
      </w:pPr>
    </w:lvl>
    <w:lvl w:ilvl="3" w:tplc="040F000F" w:tentative="1">
      <w:start w:val="1"/>
      <w:numFmt w:val="decimal"/>
      <w:lvlText w:val="%4."/>
      <w:lvlJc w:val="left"/>
      <w:pPr>
        <w:ind w:left="3294" w:hanging="360"/>
      </w:pPr>
    </w:lvl>
    <w:lvl w:ilvl="4" w:tplc="040F0019" w:tentative="1">
      <w:start w:val="1"/>
      <w:numFmt w:val="lowerLetter"/>
      <w:lvlText w:val="%5."/>
      <w:lvlJc w:val="left"/>
      <w:pPr>
        <w:ind w:left="4014" w:hanging="360"/>
      </w:pPr>
    </w:lvl>
    <w:lvl w:ilvl="5" w:tplc="040F001B" w:tentative="1">
      <w:start w:val="1"/>
      <w:numFmt w:val="lowerRoman"/>
      <w:lvlText w:val="%6."/>
      <w:lvlJc w:val="right"/>
      <w:pPr>
        <w:ind w:left="4734" w:hanging="180"/>
      </w:pPr>
    </w:lvl>
    <w:lvl w:ilvl="6" w:tplc="040F000F" w:tentative="1">
      <w:start w:val="1"/>
      <w:numFmt w:val="decimal"/>
      <w:lvlText w:val="%7."/>
      <w:lvlJc w:val="left"/>
      <w:pPr>
        <w:ind w:left="5454" w:hanging="360"/>
      </w:pPr>
    </w:lvl>
    <w:lvl w:ilvl="7" w:tplc="040F0019" w:tentative="1">
      <w:start w:val="1"/>
      <w:numFmt w:val="lowerLetter"/>
      <w:lvlText w:val="%8."/>
      <w:lvlJc w:val="left"/>
      <w:pPr>
        <w:ind w:left="6174" w:hanging="360"/>
      </w:pPr>
    </w:lvl>
    <w:lvl w:ilvl="8" w:tplc="040F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4F792181"/>
    <w:multiLevelType w:val="hybridMultilevel"/>
    <w:tmpl w:val="5D921B50"/>
    <w:lvl w:ilvl="0" w:tplc="8A2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652E31"/>
    <w:multiLevelType w:val="hybridMultilevel"/>
    <w:tmpl w:val="E618A36C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2AA4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790" w:hanging="360"/>
      </w:pPr>
    </w:lvl>
    <w:lvl w:ilvl="2" w:tplc="040F001B" w:tentative="1">
      <w:start w:val="1"/>
      <w:numFmt w:val="lowerRoman"/>
      <w:lvlText w:val="%3."/>
      <w:lvlJc w:val="right"/>
      <w:pPr>
        <w:ind w:left="2510" w:hanging="180"/>
      </w:pPr>
    </w:lvl>
    <w:lvl w:ilvl="3" w:tplc="040F000F" w:tentative="1">
      <w:start w:val="1"/>
      <w:numFmt w:val="decimal"/>
      <w:lvlText w:val="%4."/>
      <w:lvlJc w:val="left"/>
      <w:pPr>
        <w:ind w:left="3230" w:hanging="360"/>
      </w:pPr>
    </w:lvl>
    <w:lvl w:ilvl="4" w:tplc="040F0019" w:tentative="1">
      <w:start w:val="1"/>
      <w:numFmt w:val="lowerLetter"/>
      <w:lvlText w:val="%5."/>
      <w:lvlJc w:val="left"/>
      <w:pPr>
        <w:ind w:left="3950" w:hanging="360"/>
      </w:pPr>
    </w:lvl>
    <w:lvl w:ilvl="5" w:tplc="040F001B" w:tentative="1">
      <w:start w:val="1"/>
      <w:numFmt w:val="lowerRoman"/>
      <w:lvlText w:val="%6."/>
      <w:lvlJc w:val="right"/>
      <w:pPr>
        <w:ind w:left="4670" w:hanging="180"/>
      </w:pPr>
    </w:lvl>
    <w:lvl w:ilvl="6" w:tplc="040F000F" w:tentative="1">
      <w:start w:val="1"/>
      <w:numFmt w:val="decimal"/>
      <w:lvlText w:val="%7."/>
      <w:lvlJc w:val="left"/>
      <w:pPr>
        <w:ind w:left="5390" w:hanging="360"/>
      </w:pPr>
    </w:lvl>
    <w:lvl w:ilvl="7" w:tplc="040F0019" w:tentative="1">
      <w:start w:val="1"/>
      <w:numFmt w:val="lowerLetter"/>
      <w:lvlText w:val="%8."/>
      <w:lvlJc w:val="left"/>
      <w:pPr>
        <w:ind w:left="6110" w:hanging="360"/>
      </w:pPr>
    </w:lvl>
    <w:lvl w:ilvl="8" w:tplc="040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336B95"/>
    <w:multiLevelType w:val="hybridMultilevel"/>
    <w:tmpl w:val="119035C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6C5259FE"/>
    <w:multiLevelType w:val="hybridMultilevel"/>
    <w:tmpl w:val="39E0D840"/>
    <w:lvl w:ilvl="0" w:tplc="B1C2D0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ind w:left="3011" w:hanging="180"/>
      </w:pPr>
    </w:lvl>
    <w:lvl w:ilvl="3" w:tplc="040F000F">
      <w:start w:val="1"/>
      <w:numFmt w:val="decimal"/>
      <w:lvlText w:val="%4."/>
      <w:lvlJc w:val="left"/>
      <w:pPr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F695849"/>
    <w:multiLevelType w:val="hybridMultilevel"/>
    <w:tmpl w:val="FA342FDA"/>
    <w:lvl w:ilvl="0" w:tplc="CD34E6E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B7"/>
    <w:rsid w:val="0002571F"/>
    <w:rsid w:val="000575B4"/>
    <w:rsid w:val="00080024"/>
    <w:rsid w:val="00080365"/>
    <w:rsid w:val="000937DF"/>
    <w:rsid w:val="000A6E3F"/>
    <w:rsid w:val="000D62A5"/>
    <w:rsid w:val="000D7B0E"/>
    <w:rsid w:val="000E74B8"/>
    <w:rsid w:val="0010367B"/>
    <w:rsid w:val="001236C5"/>
    <w:rsid w:val="00127A0E"/>
    <w:rsid w:val="00130DD5"/>
    <w:rsid w:val="00195E4D"/>
    <w:rsid w:val="001A0D67"/>
    <w:rsid w:val="001A31AD"/>
    <w:rsid w:val="001A4CB2"/>
    <w:rsid w:val="001C3971"/>
    <w:rsid w:val="001F4D6D"/>
    <w:rsid w:val="00201997"/>
    <w:rsid w:val="00201F73"/>
    <w:rsid w:val="0020467E"/>
    <w:rsid w:val="00206255"/>
    <w:rsid w:val="002072B6"/>
    <w:rsid w:val="00217B0D"/>
    <w:rsid w:val="00233FF9"/>
    <w:rsid w:val="002A09ED"/>
    <w:rsid w:val="002D2C47"/>
    <w:rsid w:val="003121AA"/>
    <w:rsid w:val="00323BCA"/>
    <w:rsid w:val="00332CBA"/>
    <w:rsid w:val="00332E0A"/>
    <w:rsid w:val="00334E77"/>
    <w:rsid w:val="00346241"/>
    <w:rsid w:val="0035668B"/>
    <w:rsid w:val="0036691F"/>
    <w:rsid w:val="003763A2"/>
    <w:rsid w:val="00384945"/>
    <w:rsid w:val="003C7AB0"/>
    <w:rsid w:val="003E2A8E"/>
    <w:rsid w:val="00400D20"/>
    <w:rsid w:val="00403DDE"/>
    <w:rsid w:val="00434B58"/>
    <w:rsid w:val="00475F91"/>
    <w:rsid w:val="00496F88"/>
    <w:rsid w:val="004A32B8"/>
    <w:rsid w:val="004D5AC3"/>
    <w:rsid w:val="004E31BF"/>
    <w:rsid w:val="004F5FCA"/>
    <w:rsid w:val="00515C13"/>
    <w:rsid w:val="00516E73"/>
    <w:rsid w:val="005331CD"/>
    <w:rsid w:val="0053640D"/>
    <w:rsid w:val="005431BF"/>
    <w:rsid w:val="00545FDB"/>
    <w:rsid w:val="0056341E"/>
    <w:rsid w:val="0056632D"/>
    <w:rsid w:val="005A37EE"/>
    <w:rsid w:val="005B252F"/>
    <w:rsid w:val="005C69DF"/>
    <w:rsid w:val="005D14EF"/>
    <w:rsid w:val="005D28CC"/>
    <w:rsid w:val="006324C1"/>
    <w:rsid w:val="00671E15"/>
    <w:rsid w:val="006C7337"/>
    <w:rsid w:val="006D48F3"/>
    <w:rsid w:val="006F6474"/>
    <w:rsid w:val="00710613"/>
    <w:rsid w:val="00711EE1"/>
    <w:rsid w:val="0073409A"/>
    <w:rsid w:val="007460B4"/>
    <w:rsid w:val="00763FD7"/>
    <w:rsid w:val="00775E58"/>
    <w:rsid w:val="0080551B"/>
    <w:rsid w:val="00851A2E"/>
    <w:rsid w:val="00865C91"/>
    <w:rsid w:val="00865E52"/>
    <w:rsid w:val="008676DB"/>
    <w:rsid w:val="008741C0"/>
    <w:rsid w:val="008763A9"/>
    <w:rsid w:val="00893196"/>
    <w:rsid w:val="00906B72"/>
    <w:rsid w:val="00962032"/>
    <w:rsid w:val="009712CD"/>
    <w:rsid w:val="009E6DAA"/>
    <w:rsid w:val="009F212F"/>
    <w:rsid w:val="00A120C5"/>
    <w:rsid w:val="00A12D60"/>
    <w:rsid w:val="00A17DBF"/>
    <w:rsid w:val="00A263C6"/>
    <w:rsid w:val="00A40384"/>
    <w:rsid w:val="00A43F35"/>
    <w:rsid w:val="00A60521"/>
    <w:rsid w:val="00A6762D"/>
    <w:rsid w:val="00A74836"/>
    <w:rsid w:val="00A863E9"/>
    <w:rsid w:val="00AA3266"/>
    <w:rsid w:val="00AA60EC"/>
    <w:rsid w:val="00AC0266"/>
    <w:rsid w:val="00AD339A"/>
    <w:rsid w:val="00AE3991"/>
    <w:rsid w:val="00AE5181"/>
    <w:rsid w:val="00AF705D"/>
    <w:rsid w:val="00B26765"/>
    <w:rsid w:val="00B91DB7"/>
    <w:rsid w:val="00BA6F77"/>
    <w:rsid w:val="00BB6B2E"/>
    <w:rsid w:val="00BB720A"/>
    <w:rsid w:val="00BD6BA1"/>
    <w:rsid w:val="00BE276A"/>
    <w:rsid w:val="00BF2CE3"/>
    <w:rsid w:val="00C1338B"/>
    <w:rsid w:val="00C2204A"/>
    <w:rsid w:val="00C81D14"/>
    <w:rsid w:val="00C81E62"/>
    <w:rsid w:val="00C83C26"/>
    <w:rsid w:val="00C94A09"/>
    <w:rsid w:val="00CC4FED"/>
    <w:rsid w:val="00CE030B"/>
    <w:rsid w:val="00D060BA"/>
    <w:rsid w:val="00D32819"/>
    <w:rsid w:val="00D65A61"/>
    <w:rsid w:val="00DA1607"/>
    <w:rsid w:val="00DE77B7"/>
    <w:rsid w:val="00DF267B"/>
    <w:rsid w:val="00E161E2"/>
    <w:rsid w:val="00E54B86"/>
    <w:rsid w:val="00E60249"/>
    <w:rsid w:val="00E61D10"/>
    <w:rsid w:val="00E63644"/>
    <w:rsid w:val="00E774DA"/>
    <w:rsid w:val="00E855B0"/>
    <w:rsid w:val="00EA2003"/>
    <w:rsid w:val="00EA3DA0"/>
    <w:rsid w:val="00EB7F3A"/>
    <w:rsid w:val="00EE6F42"/>
    <w:rsid w:val="00F3262A"/>
    <w:rsid w:val="00F5537A"/>
    <w:rsid w:val="00F6574A"/>
    <w:rsid w:val="00F77BAE"/>
    <w:rsid w:val="00F94038"/>
    <w:rsid w:val="00FA1495"/>
    <w:rsid w:val="00FE2863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27EF0-F7CA-4EC2-909F-3DE7560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i"/>
    <w:qFormat/>
    <w:rsid w:val="00516E73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Char">
    <w:name w:val="abc flokkar Char"/>
    <w:basedOn w:val="Normal"/>
    <w:link w:val="abcflokkarCharChar"/>
    <w:rsid w:val="00DE77B7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Char">
    <w:name w:val="abc flokkar Char Char"/>
    <w:basedOn w:val="DefaultParagraphFont"/>
    <w:link w:val="abcflokkarChar"/>
    <w:rsid w:val="00DE77B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16E73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B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rsid w:val="00DE77B7"/>
    <w:pPr>
      <w:ind w:firstLine="284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E77B7"/>
    <w:rPr>
      <w:rFonts w:ascii="Times New Roman" w:eastAsia="Times New Roman" w:hAnsi="Times New Roman" w:cs="Times New Roman"/>
      <w:sz w:val="24"/>
      <w:szCs w:val="24"/>
    </w:rPr>
  </w:style>
  <w:style w:type="paragraph" w:customStyle="1" w:styleId="abcflokkar">
    <w:name w:val="abc flokkar"/>
    <w:basedOn w:val="Normal"/>
    <w:link w:val="abcflokkarChar1"/>
    <w:rsid w:val="00DE77B7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1">
    <w:name w:val="abc flokkar Char1"/>
    <w:basedOn w:val="DefaultParagraphFont"/>
    <w:link w:val="abcflokkar"/>
    <w:rsid w:val="00DE77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6F77"/>
    <w:pPr>
      <w:spacing w:after="0"/>
      <w:ind w:left="720"/>
      <w:contextualSpacing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2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65"/>
    <w:rPr>
      <w:rFonts w:ascii="Tahoma" w:hAnsi="Tahoma" w:cs="Tahoma"/>
      <w:sz w:val="16"/>
      <w:szCs w:val="16"/>
    </w:rPr>
  </w:style>
  <w:style w:type="paragraph" w:customStyle="1" w:styleId="abctafla">
    <w:name w:val="abc tafla"/>
    <w:basedOn w:val="abcflokkarChar"/>
    <w:next w:val="abcflokkarChar"/>
    <w:link w:val="abctaflaChar"/>
    <w:rsid w:val="00AE5181"/>
    <w:pPr>
      <w:spacing w:after="0"/>
    </w:pPr>
  </w:style>
  <w:style w:type="character" w:customStyle="1" w:styleId="abctaflaChar">
    <w:name w:val="abc tafla Char"/>
    <w:basedOn w:val="abcflokkarCharChar"/>
    <w:link w:val="abctafla"/>
    <w:rsid w:val="00AE518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54B86"/>
    <w:rPr>
      <w:sz w:val="16"/>
      <w:szCs w:val="16"/>
    </w:rPr>
  </w:style>
  <w:style w:type="character" w:customStyle="1" w:styleId="Li-fyrirsagnirChar">
    <w:name w:val="Lið-fyrirsagnir Char"/>
    <w:basedOn w:val="DefaultParagraphFont"/>
    <w:link w:val="Li-fyrirsagnir"/>
    <w:rsid w:val="00516E73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16E73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16E73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NoSpacing">
    <w:name w:val="No Spacing"/>
    <w:aliases w:val="verkþáttur,Verkþátturr"/>
    <w:uiPriority w:val="1"/>
    <w:qFormat/>
    <w:rsid w:val="00516E73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fontstyle01">
    <w:name w:val="fontstyle01"/>
    <w:basedOn w:val="DefaultParagraphFont"/>
    <w:rsid w:val="007340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0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340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40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409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431BF"/>
    <w:pPr>
      <w:tabs>
        <w:tab w:val="clear" w:pos="1134"/>
      </w:tabs>
      <w:spacing w:before="24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31BF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4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652C-733A-430F-8390-7AAA557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</vt:lpstr>
    </vt:vector>
  </TitlesOfParts>
  <Company>Vegagerðin</Company>
  <LinksUpToDate>false</LinksUpToDate>
  <CharactersWithSpaces>10832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</dc:title>
  <dc:creator>Gísli Gíslason</dc:creator>
  <cp:lastModifiedBy>Gísli Gíslason</cp:lastModifiedBy>
  <cp:revision>13</cp:revision>
  <cp:lastPrinted>2013-03-01T10:23:00Z</cp:lastPrinted>
  <dcterms:created xsi:type="dcterms:W3CDTF">2016-08-02T14:30:00Z</dcterms:created>
  <dcterms:modified xsi:type="dcterms:W3CDTF">2017-09-29T16:53:00Z</dcterms:modified>
</cp:coreProperties>
</file>