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8D" w:rsidRPr="000017AD" w:rsidRDefault="0058468D" w:rsidP="0058468D">
      <w:pPr>
        <w:pStyle w:val="Heading2"/>
        <w:ind w:left="851"/>
        <w:rPr>
          <w:rFonts w:ascii="Times New Roman" w:hAnsi="Times New Roman" w:cs="Times New Roman"/>
        </w:rPr>
      </w:pPr>
      <w:r w:rsidRPr="000017AD">
        <w:rPr>
          <w:rFonts w:ascii="Times New Roman" w:hAnsi="Times New Roman" w:cs="Times New Roman"/>
        </w:rPr>
        <w:t>Fylling</w:t>
      </w:r>
      <w:r w:rsidR="00D27923">
        <w:rPr>
          <w:rFonts w:ascii="Times New Roman" w:hAnsi="Times New Roman" w:cs="Times New Roman"/>
        </w:rPr>
        <w:t xml:space="preserve"> -</w:t>
      </w:r>
      <w:r w:rsidR="009F3AF1">
        <w:rPr>
          <w:rFonts w:ascii="Times New Roman" w:hAnsi="Times New Roman" w:cs="Times New Roman"/>
        </w:rPr>
        <w:t xml:space="preserve"> </w:t>
      </w:r>
      <w:r w:rsidR="00D27923">
        <w:rPr>
          <w:rFonts w:ascii="Times New Roman" w:hAnsi="Times New Roman" w:cs="Times New Roman"/>
        </w:rPr>
        <w:t>l</w:t>
      </w:r>
      <w:r w:rsidR="004B44EE">
        <w:rPr>
          <w:rFonts w:ascii="Times New Roman" w:hAnsi="Times New Roman" w:cs="Times New Roman"/>
        </w:rPr>
        <w:t>eiðbeining</w:t>
      </w:r>
    </w:p>
    <w:p w:rsidR="0058468D" w:rsidRPr="000017AD" w:rsidRDefault="0058468D" w:rsidP="0058468D">
      <w:pPr>
        <w:pStyle w:val="Li-fyrirsagnir"/>
        <w:ind w:firstLine="0"/>
        <w:rPr>
          <w:sz w:val="24"/>
          <w:szCs w:val="24"/>
        </w:rPr>
      </w:pPr>
      <w:r w:rsidRPr="000017AD">
        <w:rPr>
          <w:sz w:val="24"/>
          <w:szCs w:val="24"/>
        </w:rPr>
        <w:t>a)</w:t>
      </w:r>
      <w:r w:rsidRPr="000017AD">
        <w:rPr>
          <w:sz w:val="24"/>
          <w:szCs w:val="24"/>
        </w:rPr>
        <w:tab/>
      </w:r>
    </w:p>
    <w:p w:rsidR="0058468D" w:rsidRDefault="0058468D" w:rsidP="004B44EE">
      <w:pPr>
        <w:pStyle w:val="NoSpacing"/>
      </w:pPr>
      <w:r w:rsidRPr="00584252">
        <w:rPr>
          <w:b/>
          <w:u w:val="single"/>
        </w:rPr>
        <w:t>Nánari lýsing verksviðsins</w:t>
      </w:r>
      <w:r w:rsidRPr="000017AD">
        <w:t xml:space="preserve"> gæti verið hvar skuli taka efni í fyllingar og leggja í veginn, t.d. milli hvað stöðva o.s.frv., sem kæmi þá í textan</w:t>
      </w:r>
      <w:r w:rsidR="00702D56">
        <w:t>n</w:t>
      </w:r>
      <w:r w:rsidRPr="000017AD">
        <w:t xml:space="preserve"> undir nánari lýsing.</w:t>
      </w:r>
      <w:bookmarkStart w:id="0" w:name="_GoBack"/>
      <w:bookmarkEnd w:id="0"/>
    </w:p>
    <w:p w:rsidR="00E84AA2" w:rsidRPr="00E84AA2" w:rsidRDefault="00E84AA2" w:rsidP="00E84AA2">
      <w:pPr>
        <w:pStyle w:val="NoSpacing"/>
        <w:rPr>
          <w:i/>
        </w:rPr>
      </w:pPr>
      <w:r w:rsidRPr="00E84AA2">
        <w:rPr>
          <w:b/>
        </w:rPr>
        <w:t>b)</w:t>
      </w:r>
      <w:r>
        <w:t xml:space="preserve"> Ef fylling er byggð við erfiðar aðstæður svo sem há fylling í brattlendi getur</w:t>
      </w:r>
      <w:r w:rsidRPr="00E84AA2">
        <w:t xml:space="preserve"> jarðtæknileg hönnun</w:t>
      </w:r>
      <w:r>
        <w:t xml:space="preserve"> bent til að gera þurfi auknar kröfur til efnisgæða fyllingarefnis. Ef valið er að gera kröfu um að fylling sé byggð úr sprengdu og flokkuðu bergi eða sprengdu og möluðu bergi má íhuga að velja markalínur samkvæmt myndum 3-2 eða 3-3 í kafla 3.5 í Efnisgæðariti Vg. </w:t>
      </w:r>
    </w:p>
    <w:p w:rsidR="0058468D" w:rsidRPr="000017AD" w:rsidRDefault="0058468D" w:rsidP="0058468D">
      <w:pPr>
        <w:pStyle w:val="Li-fyrirsagnir"/>
        <w:ind w:firstLine="0"/>
        <w:rPr>
          <w:sz w:val="24"/>
          <w:szCs w:val="24"/>
        </w:rPr>
      </w:pPr>
      <w:r w:rsidRPr="000017AD">
        <w:rPr>
          <w:sz w:val="24"/>
          <w:szCs w:val="24"/>
        </w:rPr>
        <w:t>c)</w:t>
      </w:r>
      <w:r w:rsidRPr="000017AD">
        <w:rPr>
          <w:sz w:val="24"/>
          <w:szCs w:val="24"/>
        </w:rPr>
        <w:tab/>
      </w:r>
    </w:p>
    <w:p w:rsidR="0058468D" w:rsidRPr="000017AD" w:rsidRDefault="0058468D" w:rsidP="004B44EE">
      <w:pPr>
        <w:pStyle w:val="NoSpacing"/>
        <w:rPr>
          <w:noProof/>
        </w:rPr>
      </w:pPr>
      <w:r w:rsidRPr="000017AD">
        <w:rPr>
          <w:noProof/>
        </w:rPr>
        <w:t>Ef ekki er hægt að nota efni eða það er ónot</w:t>
      </w:r>
      <w:r w:rsidR="00702D56">
        <w:rPr>
          <w:noProof/>
        </w:rPr>
        <w:t>h</w:t>
      </w:r>
      <w:r w:rsidRPr="000017AD">
        <w:rPr>
          <w:noProof/>
        </w:rPr>
        <w:t>æft er hér hægt að gera gr</w:t>
      </w:r>
      <w:r w:rsidR="00AE6F78">
        <w:rPr>
          <w:noProof/>
        </w:rPr>
        <w:t>e</w:t>
      </w:r>
      <w:r w:rsidRPr="000017AD">
        <w:rPr>
          <w:noProof/>
        </w:rPr>
        <w:t>in fyrir því hvað skuli gera við það, t.d. aka því á tiltekinn losunarstað.</w:t>
      </w:r>
    </w:p>
    <w:p w:rsidR="0058468D" w:rsidRDefault="0058468D" w:rsidP="0058468D">
      <w:pPr>
        <w:pStyle w:val="Li-fyrirsagnir"/>
        <w:ind w:firstLine="0"/>
        <w:rPr>
          <w:sz w:val="24"/>
          <w:szCs w:val="24"/>
        </w:rPr>
      </w:pPr>
      <w:r w:rsidRPr="000017AD">
        <w:rPr>
          <w:sz w:val="24"/>
          <w:szCs w:val="24"/>
        </w:rPr>
        <w:t>d)</w:t>
      </w:r>
      <w:r w:rsidRPr="000017AD">
        <w:rPr>
          <w:sz w:val="24"/>
          <w:szCs w:val="24"/>
        </w:rPr>
        <w:tab/>
      </w:r>
    </w:p>
    <w:p w:rsidR="00FE76CA" w:rsidRDefault="008260BE" w:rsidP="004B44EE">
      <w:pPr>
        <w:pStyle w:val="NoSpacing"/>
        <w:rPr>
          <w:noProof/>
        </w:rPr>
      </w:pPr>
      <w:r w:rsidRPr="008260BE">
        <w:rPr>
          <w:b/>
          <w:u w:val="single"/>
        </w:rPr>
        <w:t>Þjöppun</w:t>
      </w:r>
      <w:r w:rsidRPr="008260BE">
        <w:rPr>
          <w:b/>
          <w:noProof/>
          <w:u w:val="single"/>
        </w:rPr>
        <w:t xml:space="preserve">. </w:t>
      </w:r>
      <w:r w:rsidR="00FE76CA">
        <w:rPr>
          <w:noProof/>
        </w:rPr>
        <w:t>S</w:t>
      </w:r>
    </w:p>
    <w:p w:rsidR="008260BE" w:rsidRPr="008260BE" w:rsidRDefault="00527256" w:rsidP="00527256">
      <w:pPr>
        <w:pStyle w:val="NoSpacing"/>
        <w:ind w:left="708"/>
      </w:pPr>
      <w:r>
        <w:rPr>
          <w:noProof/>
        </w:rPr>
        <w:t>S</w:t>
      </w:r>
      <w:r w:rsidR="008260BE" w:rsidRPr="008260BE">
        <w:rPr>
          <w:noProof/>
        </w:rPr>
        <w:t xml:space="preserve">ýna </w:t>
      </w:r>
      <w:r>
        <w:rPr>
          <w:noProof/>
        </w:rPr>
        <w:t xml:space="preserve">skal </w:t>
      </w:r>
      <w:r w:rsidR="008260BE" w:rsidRPr="008260BE">
        <w:rPr>
          <w:noProof/>
        </w:rPr>
        <w:t xml:space="preserve">fram á þjöppun </w:t>
      </w:r>
      <w:r>
        <w:rPr>
          <w:noProof/>
        </w:rPr>
        <w:t>með eftirfarandi hætti</w:t>
      </w:r>
      <w:r w:rsidR="008260BE" w:rsidRPr="008260BE">
        <w:t>:</w:t>
      </w:r>
    </w:p>
    <w:p w:rsidR="008260BE" w:rsidRPr="008260BE" w:rsidRDefault="00527256" w:rsidP="004B44EE">
      <w:pPr>
        <w:pStyle w:val="NoSpacing"/>
      </w:pPr>
      <w:r>
        <w:t xml:space="preserve">Mæla skal </w:t>
      </w:r>
      <w:r w:rsidR="00FE76CA">
        <w:t>fjölda</w:t>
      </w:r>
      <w:r w:rsidR="008260BE" w:rsidRPr="008260BE">
        <w:t xml:space="preserve"> yfirferða</w:t>
      </w:r>
      <w:r>
        <w:t xml:space="preserve"> </w:t>
      </w:r>
      <w:r w:rsidR="00FE76CA">
        <w:t xml:space="preserve">með </w:t>
      </w:r>
      <w:proofErr w:type="spellStart"/>
      <w:r w:rsidR="00FE76CA">
        <w:t>mæli</w:t>
      </w:r>
      <w:proofErr w:type="spellEnd"/>
      <w:r w:rsidR="00FE76CA">
        <w:t xml:space="preserve"> </w:t>
      </w:r>
      <w:r>
        <w:t>á</w:t>
      </w:r>
      <w:r w:rsidR="00FE76CA">
        <w:t xml:space="preserve"> valta</w:t>
      </w:r>
      <w:r w:rsidR="008260BE" w:rsidRPr="008260BE">
        <w:t xml:space="preserve"> </w:t>
      </w:r>
      <w:r w:rsidRPr="00D414A6">
        <w:t>í samræmi við</w:t>
      </w:r>
      <w:r w:rsidR="008260BE" w:rsidRPr="00D414A6">
        <w:t xml:space="preserve"> töflu 3.6 </w:t>
      </w:r>
      <w:r w:rsidR="008260BE" w:rsidRPr="00D414A6">
        <w:rPr>
          <w:noProof/>
        </w:rPr>
        <w:t xml:space="preserve">í </w:t>
      </w:r>
      <w:r w:rsidR="00702D56" w:rsidRPr="00D414A6">
        <w:rPr>
          <w:noProof/>
        </w:rPr>
        <w:t>E</w:t>
      </w:r>
      <w:r w:rsidRPr="00D414A6">
        <w:rPr>
          <w:noProof/>
        </w:rPr>
        <w:t>fnisgæðariti</w:t>
      </w:r>
      <w:r>
        <w:rPr>
          <w:noProof/>
        </w:rPr>
        <w:t xml:space="preserve"> Vg og með mæligildum úr þjöppumæli í valta.</w:t>
      </w:r>
      <w:r w:rsidR="008260BE" w:rsidRPr="008260BE">
        <w:t xml:space="preserve"> </w:t>
      </w:r>
    </w:p>
    <w:p w:rsidR="0058468D" w:rsidRPr="000017AD" w:rsidRDefault="0058468D" w:rsidP="0058468D">
      <w:pPr>
        <w:pStyle w:val="Li-fyrirsagnir"/>
        <w:tabs>
          <w:tab w:val="clear" w:pos="1008"/>
        </w:tabs>
        <w:ind w:firstLine="0"/>
        <w:rPr>
          <w:sz w:val="24"/>
          <w:szCs w:val="24"/>
        </w:rPr>
      </w:pPr>
      <w:r w:rsidRPr="000017AD">
        <w:rPr>
          <w:sz w:val="24"/>
          <w:szCs w:val="24"/>
        </w:rPr>
        <w:t>e)</w:t>
      </w:r>
      <w:r w:rsidRPr="000017AD">
        <w:rPr>
          <w:sz w:val="24"/>
          <w:szCs w:val="24"/>
        </w:rPr>
        <w:tab/>
        <w:t xml:space="preserve"> </w:t>
      </w:r>
    </w:p>
    <w:p w:rsidR="008260BE" w:rsidRPr="008260BE" w:rsidRDefault="008260BE" w:rsidP="004B44EE">
      <w:pPr>
        <w:pStyle w:val="NoSpacing"/>
        <w:rPr>
          <w:noProof/>
        </w:rPr>
      </w:pPr>
      <w:r w:rsidRPr="008260BE">
        <w:rPr>
          <w:b/>
          <w:noProof/>
          <w:u w:val="single"/>
        </w:rPr>
        <w:t xml:space="preserve">Leyfð frávik í hæð </w:t>
      </w:r>
      <w:r w:rsidR="002A58ED">
        <w:rPr>
          <w:b/>
          <w:noProof/>
          <w:u w:val="single"/>
        </w:rPr>
        <w:t>fyllingar</w:t>
      </w:r>
      <w:r w:rsidRPr="008260BE">
        <w:rPr>
          <w:noProof/>
        </w:rPr>
        <w:t xml:space="preserve">. Velja skal gildi fyrir frávik í hæð og lagþykkt m.t.t. umferðarflokks skv. meðfylgjandi töflu, sbr. töflu </w:t>
      </w:r>
      <w:r>
        <w:rPr>
          <w:noProof/>
        </w:rPr>
        <w:t>3</w:t>
      </w:r>
      <w:r w:rsidRPr="008260BE">
        <w:rPr>
          <w:noProof/>
        </w:rPr>
        <w:t>-</w:t>
      </w:r>
      <w:r w:rsidR="00F129A2">
        <w:rPr>
          <w:noProof/>
        </w:rPr>
        <w:t>7</w:t>
      </w:r>
      <w:r w:rsidRPr="008260BE">
        <w:rPr>
          <w:noProof/>
        </w:rPr>
        <w:t xml:space="preserve"> í </w:t>
      </w:r>
      <w:r w:rsidR="00702D56">
        <w:rPr>
          <w:noProof/>
        </w:rPr>
        <w:t>E</w:t>
      </w:r>
      <w:r w:rsidRPr="008260BE">
        <w:rPr>
          <w:noProof/>
        </w:rPr>
        <w:t>fnisgæðariti Vg.</w:t>
      </w: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417"/>
        <w:gridCol w:w="1276"/>
        <w:gridCol w:w="1559"/>
        <w:gridCol w:w="1242"/>
      </w:tblGrid>
      <w:tr w:rsidR="0058468D" w:rsidRPr="000017AD" w:rsidTr="001505F1">
        <w:trPr>
          <w:trHeight w:val="405"/>
        </w:trPr>
        <w:tc>
          <w:tcPr>
            <w:tcW w:w="2552" w:type="dxa"/>
            <w:vMerge w:val="restart"/>
            <w:tcBorders>
              <w:tr2bl w:val="single" w:sz="4" w:space="0" w:color="auto"/>
            </w:tcBorders>
            <w:shd w:val="clear" w:color="auto" w:fill="auto"/>
            <w:vAlign w:val="center"/>
          </w:tcPr>
          <w:p w:rsidR="0058468D" w:rsidRPr="000017AD" w:rsidRDefault="0058468D" w:rsidP="004B44EE">
            <w:pPr>
              <w:pStyle w:val="NoSpacing"/>
              <w:rPr>
                <w:rFonts w:cs="Times New Roman"/>
                <w:sz w:val="20"/>
                <w:szCs w:val="20"/>
              </w:rPr>
            </w:pPr>
          </w:p>
        </w:tc>
        <w:tc>
          <w:tcPr>
            <w:tcW w:w="5494" w:type="dxa"/>
            <w:gridSpan w:val="4"/>
            <w:shd w:val="clear" w:color="auto" w:fill="auto"/>
            <w:vAlign w:val="center"/>
          </w:tcPr>
          <w:p w:rsidR="0058468D" w:rsidRPr="000017AD" w:rsidRDefault="0058468D" w:rsidP="004B44EE">
            <w:pPr>
              <w:pStyle w:val="NoSpacing"/>
              <w:rPr>
                <w:rFonts w:cs="Times New Roman"/>
                <w:b/>
                <w:noProof/>
                <w:sz w:val="20"/>
                <w:szCs w:val="20"/>
              </w:rPr>
            </w:pPr>
            <w:r w:rsidRPr="000017AD">
              <w:rPr>
                <w:rFonts w:cs="Times New Roman"/>
                <w:b/>
                <w:noProof/>
                <w:sz w:val="20"/>
                <w:szCs w:val="20"/>
              </w:rPr>
              <w:t>Fjöldi þungra ökutækja, ÁDUþ</w:t>
            </w:r>
          </w:p>
        </w:tc>
      </w:tr>
      <w:tr w:rsidR="0058468D" w:rsidRPr="000017AD" w:rsidTr="001505F1">
        <w:trPr>
          <w:trHeight w:val="405"/>
        </w:trPr>
        <w:tc>
          <w:tcPr>
            <w:tcW w:w="2552" w:type="dxa"/>
            <w:vMerge/>
            <w:tcBorders>
              <w:tr2bl w:val="single" w:sz="4" w:space="0" w:color="auto"/>
            </w:tcBorders>
            <w:shd w:val="clear" w:color="auto" w:fill="auto"/>
            <w:vAlign w:val="center"/>
          </w:tcPr>
          <w:p w:rsidR="0058468D" w:rsidRPr="000017AD" w:rsidRDefault="0058468D" w:rsidP="004B44EE">
            <w:pPr>
              <w:pStyle w:val="NoSpacing"/>
              <w:rPr>
                <w:rFonts w:cs="Times New Roman"/>
                <w:sz w:val="20"/>
                <w:szCs w:val="20"/>
              </w:rPr>
            </w:pPr>
          </w:p>
        </w:tc>
        <w:tc>
          <w:tcPr>
            <w:tcW w:w="2693" w:type="dxa"/>
            <w:gridSpan w:val="2"/>
            <w:shd w:val="clear" w:color="auto" w:fill="auto"/>
            <w:vAlign w:val="center"/>
          </w:tcPr>
          <w:p w:rsidR="0058468D" w:rsidRPr="000017AD" w:rsidRDefault="0058468D" w:rsidP="004B44EE">
            <w:pPr>
              <w:pStyle w:val="NoSpacing"/>
              <w:ind w:left="0"/>
              <w:jc w:val="center"/>
              <w:rPr>
                <w:rFonts w:cs="Times New Roman"/>
                <w:b/>
                <w:noProof/>
                <w:sz w:val="20"/>
                <w:szCs w:val="20"/>
              </w:rPr>
            </w:pPr>
            <w:r w:rsidRPr="000017AD">
              <w:rPr>
                <w:rFonts w:cs="Times New Roman"/>
                <w:b/>
                <w:noProof/>
                <w:sz w:val="20"/>
                <w:szCs w:val="20"/>
              </w:rPr>
              <w:t>≥100</w:t>
            </w:r>
          </w:p>
        </w:tc>
        <w:tc>
          <w:tcPr>
            <w:tcW w:w="2801" w:type="dxa"/>
            <w:gridSpan w:val="2"/>
            <w:shd w:val="clear" w:color="auto" w:fill="auto"/>
            <w:vAlign w:val="center"/>
          </w:tcPr>
          <w:p w:rsidR="0058468D" w:rsidRPr="000017AD" w:rsidRDefault="0058468D" w:rsidP="004B44EE">
            <w:pPr>
              <w:pStyle w:val="NoSpacing"/>
              <w:rPr>
                <w:rFonts w:cs="Times New Roman"/>
                <w:b/>
                <w:noProof/>
                <w:sz w:val="20"/>
                <w:szCs w:val="20"/>
              </w:rPr>
            </w:pPr>
            <w:r w:rsidRPr="000017AD">
              <w:rPr>
                <w:rFonts w:cs="Times New Roman"/>
                <w:b/>
                <w:noProof/>
                <w:sz w:val="20"/>
                <w:szCs w:val="20"/>
              </w:rPr>
              <w:t>&lt;100</w:t>
            </w:r>
          </w:p>
        </w:tc>
      </w:tr>
      <w:tr w:rsidR="0058468D" w:rsidRPr="000017AD" w:rsidTr="001505F1">
        <w:trPr>
          <w:trHeight w:val="397"/>
        </w:trPr>
        <w:tc>
          <w:tcPr>
            <w:tcW w:w="2552" w:type="dxa"/>
            <w:vMerge/>
            <w:tcBorders>
              <w:tr2bl w:val="single" w:sz="4" w:space="0" w:color="auto"/>
            </w:tcBorders>
            <w:shd w:val="clear" w:color="auto" w:fill="auto"/>
            <w:vAlign w:val="center"/>
          </w:tcPr>
          <w:p w:rsidR="0058468D" w:rsidRPr="000017AD" w:rsidRDefault="0058468D" w:rsidP="004B44EE">
            <w:pPr>
              <w:pStyle w:val="NoSpacing"/>
              <w:rPr>
                <w:rFonts w:cs="Times New Roman"/>
                <w:sz w:val="20"/>
                <w:szCs w:val="20"/>
              </w:rPr>
            </w:pPr>
          </w:p>
        </w:tc>
        <w:tc>
          <w:tcPr>
            <w:tcW w:w="1417" w:type="dxa"/>
            <w:shd w:val="clear" w:color="auto" w:fill="auto"/>
            <w:vAlign w:val="center"/>
          </w:tcPr>
          <w:p w:rsidR="0058468D" w:rsidRPr="000017AD" w:rsidRDefault="0058468D" w:rsidP="004B44EE">
            <w:pPr>
              <w:pStyle w:val="NoSpacing"/>
              <w:ind w:left="0"/>
              <w:rPr>
                <w:rFonts w:cs="Times New Roman"/>
                <w:sz w:val="20"/>
                <w:szCs w:val="20"/>
              </w:rPr>
            </w:pPr>
            <w:r w:rsidRPr="000017AD">
              <w:rPr>
                <w:rFonts w:cs="Times New Roman"/>
                <w:sz w:val="20"/>
                <w:szCs w:val="20"/>
              </w:rPr>
              <w:t>Stök mæling</w:t>
            </w:r>
          </w:p>
        </w:tc>
        <w:tc>
          <w:tcPr>
            <w:tcW w:w="1276" w:type="dxa"/>
            <w:shd w:val="clear" w:color="auto" w:fill="auto"/>
            <w:vAlign w:val="center"/>
          </w:tcPr>
          <w:p w:rsidR="0058468D" w:rsidRPr="000017AD" w:rsidRDefault="0058468D" w:rsidP="004B44EE">
            <w:pPr>
              <w:pStyle w:val="NoSpacing"/>
              <w:ind w:left="0"/>
              <w:rPr>
                <w:rFonts w:cs="Times New Roman"/>
                <w:sz w:val="20"/>
                <w:szCs w:val="20"/>
              </w:rPr>
            </w:pPr>
            <w:r w:rsidRPr="000017AD">
              <w:rPr>
                <w:rFonts w:cs="Times New Roman"/>
                <w:sz w:val="20"/>
                <w:szCs w:val="20"/>
              </w:rPr>
              <w:t>Meðaltal</w:t>
            </w:r>
          </w:p>
        </w:tc>
        <w:tc>
          <w:tcPr>
            <w:tcW w:w="1559" w:type="dxa"/>
            <w:shd w:val="clear" w:color="auto" w:fill="auto"/>
            <w:vAlign w:val="center"/>
          </w:tcPr>
          <w:p w:rsidR="0058468D" w:rsidRPr="000017AD" w:rsidRDefault="0058468D" w:rsidP="004B44EE">
            <w:pPr>
              <w:pStyle w:val="NoSpacing"/>
              <w:ind w:left="0"/>
              <w:rPr>
                <w:rFonts w:cs="Times New Roman"/>
                <w:sz w:val="20"/>
                <w:szCs w:val="20"/>
              </w:rPr>
            </w:pPr>
            <w:r w:rsidRPr="000017AD">
              <w:rPr>
                <w:rFonts w:cs="Times New Roman"/>
                <w:sz w:val="20"/>
                <w:szCs w:val="20"/>
              </w:rPr>
              <w:t>Stök mæling</w:t>
            </w:r>
          </w:p>
        </w:tc>
        <w:tc>
          <w:tcPr>
            <w:tcW w:w="1242" w:type="dxa"/>
            <w:shd w:val="clear" w:color="auto" w:fill="auto"/>
            <w:vAlign w:val="center"/>
          </w:tcPr>
          <w:p w:rsidR="0058468D" w:rsidRPr="000017AD" w:rsidRDefault="0058468D" w:rsidP="004B44EE">
            <w:pPr>
              <w:pStyle w:val="NoSpacing"/>
              <w:ind w:left="0"/>
              <w:rPr>
                <w:rFonts w:cs="Times New Roman"/>
                <w:iCs/>
                <w:sz w:val="20"/>
                <w:szCs w:val="20"/>
              </w:rPr>
            </w:pPr>
            <w:r w:rsidRPr="000017AD">
              <w:rPr>
                <w:rFonts w:cs="Times New Roman"/>
                <w:iCs/>
                <w:sz w:val="20"/>
                <w:szCs w:val="20"/>
              </w:rPr>
              <w:t>Meðaltal</w:t>
            </w:r>
          </w:p>
        </w:tc>
      </w:tr>
      <w:tr w:rsidR="0058468D" w:rsidRPr="000017AD" w:rsidTr="001505F1">
        <w:trPr>
          <w:trHeight w:val="284"/>
        </w:trPr>
        <w:tc>
          <w:tcPr>
            <w:tcW w:w="2552" w:type="dxa"/>
            <w:shd w:val="clear" w:color="auto" w:fill="auto"/>
            <w:vAlign w:val="center"/>
          </w:tcPr>
          <w:p w:rsidR="0058468D" w:rsidRPr="000017AD" w:rsidRDefault="00AE6F78" w:rsidP="004B44EE">
            <w:pPr>
              <w:pStyle w:val="NoSpacing"/>
              <w:ind w:left="0"/>
              <w:rPr>
                <w:rFonts w:cs="Times New Roman"/>
                <w:sz w:val="20"/>
                <w:szCs w:val="20"/>
              </w:rPr>
            </w:pPr>
            <w:r>
              <w:rPr>
                <w:rFonts w:cs="Times New Roman"/>
                <w:sz w:val="20"/>
                <w:szCs w:val="20"/>
              </w:rPr>
              <w:t xml:space="preserve">Leyfð </w:t>
            </w:r>
            <w:r w:rsidR="0058468D" w:rsidRPr="000017AD">
              <w:rPr>
                <w:rFonts w:cs="Times New Roman"/>
                <w:sz w:val="20"/>
                <w:szCs w:val="20"/>
              </w:rPr>
              <w:t xml:space="preserve">frávik frá hönnuðu yfirborði </w:t>
            </w:r>
            <w:r w:rsidR="00AC55E1">
              <w:rPr>
                <w:rFonts w:cs="Times New Roman"/>
                <w:sz w:val="20"/>
                <w:szCs w:val="20"/>
              </w:rPr>
              <w:t>sets</w:t>
            </w:r>
            <w:r w:rsidR="0058468D" w:rsidRPr="000017AD">
              <w:rPr>
                <w:rFonts w:cs="Times New Roman"/>
                <w:sz w:val="20"/>
                <w:szCs w:val="20"/>
              </w:rPr>
              <w:t>(mm)</w:t>
            </w:r>
          </w:p>
        </w:tc>
        <w:tc>
          <w:tcPr>
            <w:tcW w:w="1417" w:type="dxa"/>
            <w:shd w:val="clear" w:color="auto" w:fill="auto"/>
            <w:vAlign w:val="center"/>
          </w:tcPr>
          <w:p w:rsidR="0058468D" w:rsidRPr="00A821F8" w:rsidRDefault="0058468D" w:rsidP="004B44EE">
            <w:pPr>
              <w:pStyle w:val="NoSpacing"/>
              <w:ind w:left="0"/>
              <w:rPr>
                <w:rFonts w:cs="Times New Roman"/>
                <w:i/>
                <w:color w:val="5B9BD5" w:themeColor="accent1"/>
                <w:sz w:val="20"/>
                <w:szCs w:val="20"/>
              </w:rPr>
            </w:pPr>
            <w:r w:rsidRPr="00A821F8">
              <w:rPr>
                <w:rFonts w:cs="Times New Roman"/>
                <w:i/>
                <w:color w:val="5B9BD5" w:themeColor="accent1"/>
                <w:sz w:val="20"/>
                <w:szCs w:val="20"/>
              </w:rPr>
              <w:t>+40 /-40</w:t>
            </w:r>
          </w:p>
        </w:tc>
        <w:tc>
          <w:tcPr>
            <w:tcW w:w="1276" w:type="dxa"/>
            <w:shd w:val="clear" w:color="auto" w:fill="auto"/>
            <w:vAlign w:val="center"/>
          </w:tcPr>
          <w:p w:rsidR="0058468D" w:rsidRPr="00A821F8" w:rsidRDefault="0058468D" w:rsidP="004B44EE">
            <w:pPr>
              <w:pStyle w:val="NoSpacing"/>
              <w:ind w:left="0"/>
              <w:rPr>
                <w:rFonts w:cs="Times New Roman"/>
                <w:i/>
                <w:color w:val="5B9BD5" w:themeColor="accent1"/>
                <w:sz w:val="20"/>
                <w:szCs w:val="20"/>
              </w:rPr>
            </w:pPr>
            <w:r w:rsidRPr="00A821F8">
              <w:rPr>
                <w:rFonts w:cs="Times New Roman"/>
                <w:i/>
                <w:color w:val="5B9BD5" w:themeColor="accent1"/>
                <w:sz w:val="20"/>
                <w:szCs w:val="20"/>
              </w:rPr>
              <w:t>+20/-30</w:t>
            </w:r>
          </w:p>
        </w:tc>
        <w:tc>
          <w:tcPr>
            <w:tcW w:w="1559" w:type="dxa"/>
            <w:shd w:val="clear" w:color="auto" w:fill="auto"/>
            <w:vAlign w:val="center"/>
          </w:tcPr>
          <w:p w:rsidR="0058468D" w:rsidRPr="00A821F8" w:rsidRDefault="0058468D" w:rsidP="004B44EE">
            <w:pPr>
              <w:pStyle w:val="NoSpacing"/>
              <w:ind w:left="0"/>
              <w:rPr>
                <w:rFonts w:cs="Times New Roman"/>
                <w:i/>
                <w:color w:val="5B9BD5" w:themeColor="accent1"/>
                <w:sz w:val="20"/>
                <w:szCs w:val="20"/>
              </w:rPr>
            </w:pPr>
            <w:r w:rsidRPr="00A821F8">
              <w:rPr>
                <w:rFonts w:cs="Times New Roman"/>
                <w:i/>
                <w:color w:val="5B9BD5" w:themeColor="accent1"/>
                <w:sz w:val="20"/>
                <w:szCs w:val="20"/>
              </w:rPr>
              <w:t>+60/-60</w:t>
            </w:r>
          </w:p>
        </w:tc>
        <w:tc>
          <w:tcPr>
            <w:tcW w:w="1242" w:type="dxa"/>
            <w:shd w:val="clear" w:color="auto" w:fill="auto"/>
            <w:vAlign w:val="center"/>
          </w:tcPr>
          <w:p w:rsidR="0058468D" w:rsidRPr="00A821F8" w:rsidRDefault="0058468D" w:rsidP="004B44EE">
            <w:pPr>
              <w:pStyle w:val="NoSpacing"/>
              <w:ind w:left="0"/>
              <w:rPr>
                <w:rFonts w:cs="Times New Roman"/>
                <w:i/>
                <w:iCs/>
                <w:color w:val="5B9BD5" w:themeColor="accent1"/>
                <w:sz w:val="20"/>
                <w:szCs w:val="20"/>
              </w:rPr>
            </w:pPr>
            <w:r w:rsidRPr="00A821F8">
              <w:rPr>
                <w:rFonts w:cs="Times New Roman"/>
                <w:i/>
                <w:iCs/>
                <w:color w:val="5B9BD5" w:themeColor="accent1"/>
                <w:sz w:val="20"/>
                <w:szCs w:val="20"/>
              </w:rPr>
              <w:t>+30/-50</w:t>
            </w:r>
          </w:p>
        </w:tc>
      </w:tr>
      <w:tr w:rsidR="0058468D" w:rsidRPr="000017AD" w:rsidTr="001505F1">
        <w:trPr>
          <w:trHeight w:val="284"/>
        </w:trPr>
        <w:tc>
          <w:tcPr>
            <w:tcW w:w="2552" w:type="dxa"/>
            <w:shd w:val="clear" w:color="auto" w:fill="auto"/>
            <w:vAlign w:val="center"/>
          </w:tcPr>
          <w:p w:rsidR="0058468D" w:rsidRPr="000017AD" w:rsidRDefault="0058468D" w:rsidP="004B44EE">
            <w:pPr>
              <w:pStyle w:val="NoSpacing"/>
              <w:ind w:left="0"/>
              <w:rPr>
                <w:rFonts w:cs="Times New Roman"/>
                <w:sz w:val="20"/>
                <w:szCs w:val="20"/>
              </w:rPr>
            </w:pPr>
            <w:r w:rsidRPr="000017AD">
              <w:rPr>
                <w:rFonts w:cs="Times New Roman"/>
                <w:sz w:val="20"/>
                <w:szCs w:val="20"/>
              </w:rPr>
              <w:t>Leyfð frávik frá hönnuðu yfirborði sprengds bergs (mm)</w:t>
            </w:r>
          </w:p>
        </w:tc>
        <w:tc>
          <w:tcPr>
            <w:tcW w:w="1417" w:type="dxa"/>
            <w:shd w:val="clear" w:color="auto" w:fill="auto"/>
            <w:vAlign w:val="center"/>
          </w:tcPr>
          <w:p w:rsidR="0058468D" w:rsidRPr="00A821F8" w:rsidRDefault="0058468D" w:rsidP="004B44EE">
            <w:pPr>
              <w:pStyle w:val="NoSpacing"/>
              <w:ind w:left="0"/>
              <w:rPr>
                <w:rFonts w:cs="Times New Roman"/>
                <w:i/>
                <w:iCs/>
                <w:color w:val="5B9BD5" w:themeColor="accent1"/>
                <w:sz w:val="20"/>
                <w:szCs w:val="20"/>
              </w:rPr>
            </w:pPr>
            <w:r w:rsidRPr="00A821F8">
              <w:rPr>
                <w:rFonts w:cs="Times New Roman"/>
                <w:i/>
                <w:iCs/>
                <w:color w:val="5B9BD5" w:themeColor="accent1"/>
                <w:sz w:val="20"/>
                <w:szCs w:val="20"/>
              </w:rPr>
              <w:t>+100/-100</w:t>
            </w:r>
          </w:p>
        </w:tc>
        <w:tc>
          <w:tcPr>
            <w:tcW w:w="1276" w:type="dxa"/>
            <w:shd w:val="clear" w:color="auto" w:fill="auto"/>
            <w:vAlign w:val="center"/>
          </w:tcPr>
          <w:p w:rsidR="0058468D" w:rsidRPr="00A821F8" w:rsidRDefault="0058468D" w:rsidP="004B44EE">
            <w:pPr>
              <w:pStyle w:val="NoSpacing"/>
              <w:ind w:left="0"/>
              <w:rPr>
                <w:rFonts w:cs="Times New Roman"/>
                <w:i/>
                <w:iCs/>
                <w:color w:val="5B9BD5" w:themeColor="accent1"/>
                <w:sz w:val="20"/>
                <w:szCs w:val="20"/>
              </w:rPr>
            </w:pPr>
            <w:r w:rsidRPr="00A821F8">
              <w:rPr>
                <w:rFonts w:cs="Times New Roman"/>
                <w:i/>
                <w:iCs/>
                <w:color w:val="5B9BD5" w:themeColor="accent1"/>
                <w:sz w:val="20"/>
                <w:szCs w:val="20"/>
              </w:rPr>
              <w:t>30/-30</w:t>
            </w:r>
          </w:p>
        </w:tc>
        <w:tc>
          <w:tcPr>
            <w:tcW w:w="1559" w:type="dxa"/>
            <w:shd w:val="clear" w:color="auto" w:fill="auto"/>
            <w:vAlign w:val="center"/>
          </w:tcPr>
          <w:p w:rsidR="0058468D" w:rsidRPr="00A821F8" w:rsidRDefault="0058468D" w:rsidP="004B44EE">
            <w:pPr>
              <w:pStyle w:val="NoSpacing"/>
              <w:ind w:left="0"/>
              <w:rPr>
                <w:rFonts w:cs="Times New Roman"/>
                <w:i/>
                <w:iCs/>
                <w:color w:val="5B9BD5" w:themeColor="accent1"/>
                <w:sz w:val="20"/>
                <w:szCs w:val="20"/>
              </w:rPr>
            </w:pPr>
            <w:r w:rsidRPr="00A821F8">
              <w:rPr>
                <w:rFonts w:cs="Times New Roman"/>
                <w:i/>
                <w:iCs/>
                <w:color w:val="5B9BD5" w:themeColor="accent1"/>
                <w:sz w:val="20"/>
                <w:szCs w:val="20"/>
              </w:rPr>
              <w:t>+100/-100</w:t>
            </w:r>
          </w:p>
        </w:tc>
        <w:tc>
          <w:tcPr>
            <w:tcW w:w="1242" w:type="dxa"/>
            <w:shd w:val="clear" w:color="auto" w:fill="auto"/>
            <w:vAlign w:val="center"/>
          </w:tcPr>
          <w:p w:rsidR="0058468D" w:rsidRPr="00A821F8" w:rsidRDefault="0058468D" w:rsidP="004B44EE">
            <w:pPr>
              <w:pStyle w:val="NoSpacing"/>
              <w:ind w:left="0"/>
              <w:rPr>
                <w:rFonts w:cs="Times New Roman"/>
                <w:i/>
                <w:iCs/>
                <w:color w:val="5B9BD5" w:themeColor="accent1"/>
                <w:sz w:val="20"/>
                <w:szCs w:val="20"/>
              </w:rPr>
            </w:pPr>
            <w:r w:rsidRPr="00A821F8">
              <w:rPr>
                <w:rFonts w:cs="Times New Roman"/>
                <w:i/>
                <w:iCs/>
                <w:color w:val="5B9BD5" w:themeColor="accent1"/>
                <w:sz w:val="20"/>
                <w:szCs w:val="20"/>
              </w:rPr>
              <w:t>30/-50</w:t>
            </w:r>
          </w:p>
        </w:tc>
      </w:tr>
    </w:tbl>
    <w:p w:rsidR="0058468D" w:rsidRPr="000017AD" w:rsidRDefault="0058468D" w:rsidP="0058468D">
      <w:pPr>
        <w:ind w:left="851"/>
        <w:rPr>
          <w:rFonts w:ascii="Times New Roman" w:hAnsi="Times New Roman" w:cs="Times New Roman"/>
        </w:rPr>
      </w:pPr>
    </w:p>
    <w:sectPr w:rsidR="0058468D" w:rsidRPr="000017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E1E" w:rsidRDefault="00896E1E" w:rsidP="004B44EE">
      <w:pPr>
        <w:spacing w:after="0" w:line="240" w:lineRule="auto"/>
      </w:pPr>
      <w:r>
        <w:separator/>
      </w:r>
    </w:p>
  </w:endnote>
  <w:endnote w:type="continuationSeparator" w:id="0">
    <w:p w:rsidR="00896E1E" w:rsidRDefault="00896E1E" w:rsidP="004B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272572"/>
      <w:docPartObj>
        <w:docPartGallery w:val="Page Numbers (Bottom of Page)"/>
        <w:docPartUnique/>
      </w:docPartObj>
    </w:sdtPr>
    <w:sdtEndPr>
      <w:rPr>
        <w:noProof/>
      </w:rPr>
    </w:sdtEndPr>
    <w:sdtContent>
      <w:p w:rsidR="001505F1" w:rsidRDefault="001505F1">
        <w:pPr>
          <w:pStyle w:val="Footer"/>
          <w:jc w:val="center"/>
        </w:pPr>
        <w:r>
          <w:fldChar w:fldCharType="begin"/>
        </w:r>
        <w:r>
          <w:instrText xml:space="preserve"> PAGE   \* MERGEFORMAT </w:instrText>
        </w:r>
        <w:r>
          <w:fldChar w:fldCharType="separate"/>
        </w:r>
        <w:r w:rsidR="008A28A8">
          <w:rPr>
            <w:noProof/>
          </w:rPr>
          <w:t>1</w:t>
        </w:r>
        <w:r>
          <w:rPr>
            <w:noProof/>
          </w:rPr>
          <w:fldChar w:fldCharType="end"/>
        </w:r>
      </w:p>
    </w:sdtContent>
  </w:sdt>
  <w:p w:rsidR="001505F1" w:rsidRDefault="0015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E1E" w:rsidRDefault="00896E1E" w:rsidP="004B44EE">
      <w:pPr>
        <w:spacing w:after="0" w:line="240" w:lineRule="auto"/>
      </w:pPr>
      <w:r>
        <w:separator/>
      </w:r>
    </w:p>
  </w:footnote>
  <w:footnote w:type="continuationSeparator" w:id="0">
    <w:p w:rsidR="00896E1E" w:rsidRDefault="00896E1E" w:rsidP="004B4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5F1" w:rsidRDefault="001505F1">
    <w:pPr>
      <w:pStyle w:val="Header"/>
    </w:pPr>
    <w:r>
      <w:t>Vegagerðin</w:t>
    </w:r>
    <w:r>
      <w:ptab w:relativeTo="margin" w:alignment="center" w:leader="none"/>
    </w:r>
    <w:r>
      <w:t>Verklýsing - leiðbeining</w:t>
    </w:r>
    <w:r>
      <w:ptab w:relativeTo="margin" w:alignment="right" w:leader="none"/>
    </w:r>
    <w:r w:rsidR="00D414A6">
      <w:t>24.04</w:t>
    </w:r>
    <w:r>
      <w:t>.201</w:t>
    </w:r>
    <w:r w:rsidR="008A28A8">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8D"/>
    <w:rsid w:val="000606A8"/>
    <w:rsid w:val="001505F1"/>
    <w:rsid w:val="002A58ED"/>
    <w:rsid w:val="00300D71"/>
    <w:rsid w:val="004B44EE"/>
    <w:rsid w:val="00527256"/>
    <w:rsid w:val="00584252"/>
    <w:rsid w:val="0058468D"/>
    <w:rsid w:val="005B1169"/>
    <w:rsid w:val="00702D56"/>
    <w:rsid w:val="0073530F"/>
    <w:rsid w:val="007422BF"/>
    <w:rsid w:val="008260BE"/>
    <w:rsid w:val="00896E1E"/>
    <w:rsid w:val="008A28A8"/>
    <w:rsid w:val="009F3AF1"/>
    <w:rsid w:val="00A821F8"/>
    <w:rsid w:val="00AC55E1"/>
    <w:rsid w:val="00AE6F78"/>
    <w:rsid w:val="00B00E53"/>
    <w:rsid w:val="00B05433"/>
    <w:rsid w:val="00C418DC"/>
    <w:rsid w:val="00D27923"/>
    <w:rsid w:val="00D414A6"/>
    <w:rsid w:val="00D67C48"/>
    <w:rsid w:val="00E84AA2"/>
    <w:rsid w:val="00F129A2"/>
    <w:rsid w:val="00F16979"/>
    <w:rsid w:val="00F30F25"/>
    <w:rsid w:val="00F8675A"/>
    <w:rsid w:val="00FE76CA"/>
    <w:rsid w:val="00FF46F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DEE0C-0FF5-4026-9021-901DB7A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8D"/>
    <w:pPr>
      <w:spacing w:after="200" w:line="276" w:lineRule="auto"/>
    </w:pPr>
  </w:style>
  <w:style w:type="paragraph" w:styleId="Heading2">
    <w:name w:val="heading 2"/>
    <w:basedOn w:val="Normal"/>
    <w:next w:val="Normal"/>
    <w:link w:val="Heading2Char"/>
    <w:uiPriority w:val="9"/>
    <w:unhideWhenUsed/>
    <w:qFormat/>
    <w:rsid w:val="0058468D"/>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5846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468D"/>
    <w:rPr>
      <w:rFonts w:asciiTheme="majorHAnsi" w:eastAsiaTheme="majorEastAsia" w:hAnsiTheme="majorHAnsi" w:cstheme="majorBidi"/>
      <w:b/>
      <w:bCs/>
      <w:sz w:val="26"/>
      <w:szCs w:val="26"/>
    </w:rPr>
  </w:style>
  <w:style w:type="paragraph" w:customStyle="1" w:styleId="abcflokkar">
    <w:name w:val="abc flokkar"/>
    <w:basedOn w:val="Normal"/>
    <w:link w:val="abcflokkarChar"/>
    <w:qFormat/>
    <w:rsid w:val="0058468D"/>
    <w:pPr>
      <w:spacing w:after="120" w:line="240" w:lineRule="auto"/>
      <w:jc w:val="both"/>
    </w:pPr>
    <w:rPr>
      <w:rFonts w:ascii="Times New Roman" w:eastAsia="Times New Roman" w:hAnsi="Times New Roman" w:cs="Times New Roman"/>
      <w:sz w:val="20"/>
      <w:szCs w:val="20"/>
    </w:rPr>
  </w:style>
  <w:style w:type="character" w:customStyle="1" w:styleId="abcflokkarChar">
    <w:name w:val="abc flokkar Char"/>
    <w:link w:val="abcflokkar"/>
    <w:rsid w:val="0058468D"/>
    <w:rPr>
      <w:rFonts w:ascii="Times New Roman" w:eastAsia="Times New Roman" w:hAnsi="Times New Roman" w:cs="Times New Roman"/>
      <w:sz w:val="20"/>
      <w:szCs w:val="20"/>
    </w:rPr>
  </w:style>
  <w:style w:type="paragraph" w:customStyle="1" w:styleId="Li-fyrirsagnir">
    <w:name w:val="Lið-fyrirsagnir"/>
    <w:basedOn w:val="Heading5"/>
    <w:next w:val="abcflokkar"/>
    <w:rsid w:val="0058468D"/>
    <w:pPr>
      <w:keepNext w:val="0"/>
      <w:keepLines w:val="0"/>
      <w:tabs>
        <w:tab w:val="num" w:pos="1008"/>
      </w:tabs>
      <w:spacing w:before="120" w:after="120" w:line="240" w:lineRule="auto"/>
      <w:ind w:left="851" w:hanging="851"/>
    </w:pPr>
    <w:rPr>
      <w:rFonts w:ascii="Times New Roman" w:eastAsia="Times New Roman" w:hAnsi="Times New Roman" w:cs="Times New Roman"/>
      <w:b/>
      <w:bCs/>
      <w:iCs/>
      <w:color w:val="auto"/>
      <w:sz w:val="20"/>
      <w:szCs w:val="26"/>
    </w:rPr>
  </w:style>
  <w:style w:type="character" w:customStyle="1" w:styleId="Heading5Char">
    <w:name w:val="Heading 5 Char"/>
    <w:basedOn w:val="DefaultParagraphFont"/>
    <w:link w:val="Heading5"/>
    <w:uiPriority w:val="9"/>
    <w:semiHidden/>
    <w:rsid w:val="0058468D"/>
    <w:rPr>
      <w:rFonts w:asciiTheme="majorHAnsi" w:eastAsiaTheme="majorEastAsia" w:hAnsiTheme="majorHAnsi" w:cstheme="majorBidi"/>
      <w:color w:val="2E74B5" w:themeColor="accent1" w:themeShade="BF"/>
    </w:rPr>
  </w:style>
  <w:style w:type="paragraph" w:customStyle="1" w:styleId="abcflokkarsk">
    <w:name w:val="abc flokkar ská"/>
    <w:basedOn w:val="Normal"/>
    <w:rsid w:val="000606A8"/>
    <w:pPr>
      <w:spacing w:before="85" w:after="85" w:line="240" w:lineRule="auto"/>
      <w:jc w:val="both"/>
    </w:pPr>
    <w:rPr>
      <w:rFonts w:ascii="Times" w:eastAsia="Times New Roman" w:hAnsi="Times" w:cs="Times New Roman"/>
      <w:i/>
      <w:noProof/>
      <w:sz w:val="20"/>
      <w:szCs w:val="20"/>
      <w:lang w:eastAsia="is-IS"/>
    </w:rPr>
  </w:style>
  <w:style w:type="paragraph" w:styleId="NoSpacing">
    <w:name w:val="No Spacing"/>
    <w:uiPriority w:val="1"/>
    <w:qFormat/>
    <w:rsid w:val="004B44EE"/>
    <w:pPr>
      <w:spacing w:before="120" w:after="120" w:line="240" w:lineRule="auto"/>
      <w:ind w:left="851"/>
    </w:pPr>
    <w:rPr>
      <w:rFonts w:ascii="Times New Roman" w:hAnsi="Times New Roman"/>
      <w:color w:val="FF0000"/>
      <w:sz w:val="24"/>
    </w:rPr>
  </w:style>
  <w:style w:type="paragraph" w:styleId="Header">
    <w:name w:val="header"/>
    <w:basedOn w:val="Normal"/>
    <w:link w:val="HeaderChar"/>
    <w:uiPriority w:val="99"/>
    <w:unhideWhenUsed/>
    <w:rsid w:val="004B44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44EE"/>
  </w:style>
  <w:style w:type="paragraph" w:styleId="Footer">
    <w:name w:val="footer"/>
    <w:basedOn w:val="Normal"/>
    <w:link w:val="FooterChar"/>
    <w:uiPriority w:val="99"/>
    <w:unhideWhenUsed/>
    <w:rsid w:val="004B44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4EE"/>
  </w:style>
  <w:style w:type="paragraph" w:styleId="BalloonText">
    <w:name w:val="Balloon Text"/>
    <w:basedOn w:val="Normal"/>
    <w:link w:val="BalloonTextChar"/>
    <w:uiPriority w:val="99"/>
    <w:semiHidden/>
    <w:unhideWhenUsed/>
    <w:rsid w:val="00AC5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F8DE-22ED-440D-BE5E-9240C11C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Gísli Gíslason</cp:lastModifiedBy>
  <cp:revision>4</cp:revision>
  <dcterms:created xsi:type="dcterms:W3CDTF">2019-04-23T15:37:00Z</dcterms:created>
  <dcterms:modified xsi:type="dcterms:W3CDTF">2019-04-24T13:36:00Z</dcterms:modified>
</cp:coreProperties>
</file>