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348000432" w:displacedByCustomXml="next"/>
    <w:sdt>
      <w:sdtPr>
        <w:rPr>
          <w:rFonts w:ascii="Times New Roman" w:eastAsiaTheme="minorHAnsi" w:hAnsi="Times New Roman" w:cstheme="minorBidi"/>
          <w:color w:val="auto"/>
          <w:sz w:val="24"/>
          <w:szCs w:val="22"/>
          <w:lang w:val="is-IS"/>
        </w:rPr>
        <w:id w:val="204247193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87FA83" w14:textId="77777777" w:rsidR="005D65BD" w:rsidRPr="005D65BD" w:rsidRDefault="005D65BD">
          <w:pPr>
            <w:pStyle w:val="TOCHeading"/>
            <w:rPr>
              <w:b/>
              <w:color w:val="auto"/>
            </w:rPr>
          </w:pPr>
          <w:r w:rsidRPr="005D65BD">
            <w:rPr>
              <w:b/>
              <w:color w:val="auto"/>
            </w:rPr>
            <w:t>Efnisyfirlit</w:t>
          </w:r>
        </w:p>
        <w:p w14:paraId="57A2300F" w14:textId="77777777" w:rsidR="00B6203B" w:rsidRDefault="005D65BD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2602313" w:history="1">
            <w:r w:rsidR="00B6203B" w:rsidRPr="0059491D">
              <w:rPr>
                <w:rStyle w:val="Hyperlink"/>
                <w:noProof/>
              </w:rPr>
              <w:t>Bergskering - Almenn lýsing</w:t>
            </w:r>
            <w:r w:rsidR="00B6203B">
              <w:rPr>
                <w:noProof/>
                <w:webHidden/>
              </w:rPr>
              <w:tab/>
            </w:r>
            <w:r w:rsidR="00B6203B">
              <w:rPr>
                <w:noProof/>
                <w:webHidden/>
              </w:rPr>
              <w:fldChar w:fldCharType="begin"/>
            </w:r>
            <w:r w:rsidR="00B6203B">
              <w:rPr>
                <w:noProof/>
                <w:webHidden/>
              </w:rPr>
              <w:instrText xml:space="preserve"> PAGEREF _Toc492602313 \h </w:instrText>
            </w:r>
            <w:r w:rsidR="00B6203B">
              <w:rPr>
                <w:noProof/>
                <w:webHidden/>
              </w:rPr>
            </w:r>
            <w:r w:rsidR="00B6203B">
              <w:rPr>
                <w:noProof/>
                <w:webHidden/>
              </w:rPr>
              <w:fldChar w:fldCharType="separate"/>
            </w:r>
            <w:r w:rsidR="00B6203B">
              <w:rPr>
                <w:noProof/>
                <w:webHidden/>
              </w:rPr>
              <w:t>1</w:t>
            </w:r>
            <w:r w:rsidR="00B6203B">
              <w:rPr>
                <w:noProof/>
                <w:webHidden/>
              </w:rPr>
              <w:fldChar w:fldCharType="end"/>
            </w:r>
          </w:hyperlink>
        </w:p>
        <w:p w14:paraId="041A9053" w14:textId="77777777" w:rsidR="00B6203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314" w:history="1">
            <w:r w:rsidR="00B6203B" w:rsidRPr="0059491D">
              <w:rPr>
                <w:rStyle w:val="Hyperlink"/>
                <w:rFonts w:eastAsiaTheme="majorEastAsia"/>
                <w:noProof/>
              </w:rPr>
              <w:t>32.1 Bergskering í vegsvæði</w:t>
            </w:r>
            <w:r w:rsidR="00B6203B">
              <w:rPr>
                <w:noProof/>
                <w:webHidden/>
              </w:rPr>
              <w:tab/>
            </w:r>
            <w:r w:rsidR="00B6203B">
              <w:rPr>
                <w:noProof/>
                <w:webHidden/>
              </w:rPr>
              <w:fldChar w:fldCharType="begin"/>
            </w:r>
            <w:r w:rsidR="00B6203B">
              <w:rPr>
                <w:noProof/>
                <w:webHidden/>
              </w:rPr>
              <w:instrText xml:space="preserve"> PAGEREF _Toc492602314 \h </w:instrText>
            </w:r>
            <w:r w:rsidR="00B6203B">
              <w:rPr>
                <w:noProof/>
                <w:webHidden/>
              </w:rPr>
            </w:r>
            <w:r w:rsidR="00B6203B">
              <w:rPr>
                <w:noProof/>
                <w:webHidden/>
              </w:rPr>
              <w:fldChar w:fldCharType="separate"/>
            </w:r>
            <w:r w:rsidR="00B6203B">
              <w:rPr>
                <w:noProof/>
                <w:webHidden/>
              </w:rPr>
              <w:t>2</w:t>
            </w:r>
            <w:r w:rsidR="00B6203B">
              <w:rPr>
                <w:noProof/>
                <w:webHidden/>
              </w:rPr>
              <w:fldChar w:fldCharType="end"/>
            </w:r>
          </w:hyperlink>
        </w:p>
        <w:p w14:paraId="0A1F8564" w14:textId="77777777" w:rsidR="00B6203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315" w:history="1">
            <w:r w:rsidR="00B6203B" w:rsidRPr="0059491D">
              <w:rPr>
                <w:rStyle w:val="Hyperlink"/>
                <w:rFonts w:eastAsiaTheme="majorEastAsia"/>
                <w:noProof/>
              </w:rPr>
              <w:t>32.12 Berg í yfirborði undirbyggingar</w:t>
            </w:r>
            <w:r w:rsidR="00B6203B">
              <w:rPr>
                <w:noProof/>
                <w:webHidden/>
              </w:rPr>
              <w:tab/>
            </w:r>
            <w:r w:rsidR="00B6203B">
              <w:rPr>
                <w:noProof/>
                <w:webHidden/>
              </w:rPr>
              <w:fldChar w:fldCharType="begin"/>
            </w:r>
            <w:r w:rsidR="00B6203B">
              <w:rPr>
                <w:noProof/>
                <w:webHidden/>
              </w:rPr>
              <w:instrText xml:space="preserve"> PAGEREF _Toc492602315 \h </w:instrText>
            </w:r>
            <w:r w:rsidR="00B6203B">
              <w:rPr>
                <w:noProof/>
                <w:webHidden/>
              </w:rPr>
            </w:r>
            <w:r w:rsidR="00B6203B">
              <w:rPr>
                <w:noProof/>
                <w:webHidden/>
              </w:rPr>
              <w:fldChar w:fldCharType="separate"/>
            </w:r>
            <w:r w:rsidR="00B6203B">
              <w:rPr>
                <w:noProof/>
                <w:webHidden/>
              </w:rPr>
              <w:t>2</w:t>
            </w:r>
            <w:r w:rsidR="00B6203B">
              <w:rPr>
                <w:noProof/>
                <w:webHidden/>
              </w:rPr>
              <w:fldChar w:fldCharType="end"/>
            </w:r>
          </w:hyperlink>
        </w:p>
        <w:p w14:paraId="764CFA82" w14:textId="77777777" w:rsidR="00B6203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316" w:history="1">
            <w:r w:rsidR="00B6203B" w:rsidRPr="0059491D">
              <w:rPr>
                <w:rStyle w:val="Hyperlink"/>
                <w:rFonts w:eastAsiaTheme="majorEastAsia"/>
                <w:noProof/>
              </w:rPr>
              <w:t>32.2 Bergskering í námu</w:t>
            </w:r>
            <w:r w:rsidR="00B6203B">
              <w:rPr>
                <w:noProof/>
                <w:webHidden/>
              </w:rPr>
              <w:tab/>
            </w:r>
            <w:r w:rsidR="00B6203B">
              <w:rPr>
                <w:noProof/>
                <w:webHidden/>
              </w:rPr>
              <w:fldChar w:fldCharType="begin"/>
            </w:r>
            <w:r w:rsidR="00B6203B">
              <w:rPr>
                <w:noProof/>
                <w:webHidden/>
              </w:rPr>
              <w:instrText xml:space="preserve"> PAGEREF _Toc492602316 \h </w:instrText>
            </w:r>
            <w:r w:rsidR="00B6203B">
              <w:rPr>
                <w:noProof/>
                <w:webHidden/>
              </w:rPr>
            </w:r>
            <w:r w:rsidR="00B6203B">
              <w:rPr>
                <w:noProof/>
                <w:webHidden/>
              </w:rPr>
              <w:fldChar w:fldCharType="separate"/>
            </w:r>
            <w:r w:rsidR="00B6203B">
              <w:rPr>
                <w:noProof/>
                <w:webHidden/>
              </w:rPr>
              <w:t>2</w:t>
            </w:r>
            <w:r w:rsidR="00B6203B">
              <w:rPr>
                <w:noProof/>
                <w:webHidden/>
              </w:rPr>
              <w:fldChar w:fldCharType="end"/>
            </w:r>
          </w:hyperlink>
        </w:p>
        <w:p w14:paraId="02333B60" w14:textId="77777777" w:rsidR="00B6203B" w:rsidRDefault="00000000">
          <w:pPr>
            <w:pStyle w:val="TOC1"/>
            <w:tabs>
              <w:tab w:val="right" w:pos="9062"/>
            </w:tabs>
            <w:rPr>
              <w:rFonts w:asciiTheme="minorHAnsi" w:eastAsiaTheme="minorEastAsia" w:hAnsiTheme="minorHAnsi"/>
              <w:noProof/>
              <w:sz w:val="22"/>
              <w:lang w:eastAsia="is-IS"/>
            </w:rPr>
          </w:pPr>
          <w:hyperlink w:anchor="_Toc492602317" w:history="1">
            <w:r w:rsidR="00B6203B" w:rsidRPr="0059491D">
              <w:rPr>
                <w:rStyle w:val="Hyperlink"/>
                <w:rFonts w:eastAsiaTheme="majorEastAsia"/>
                <w:noProof/>
              </w:rPr>
              <w:t>32.3 Forskurður bergs</w:t>
            </w:r>
            <w:r w:rsidR="00B6203B">
              <w:rPr>
                <w:noProof/>
                <w:webHidden/>
              </w:rPr>
              <w:tab/>
            </w:r>
            <w:r w:rsidR="00B6203B">
              <w:rPr>
                <w:noProof/>
                <w:webHidden/>
              </w:rPr>
              <w:fldChar w:fldCharType="begin"/>
            </w:r>
            <w:r w:rsidR="00B6203B">
              <w:rPr>
                <w:noProof/>
                <w:webHidden/>
              </w:rPr>
              <w:instrText xml:space="preserve"> PAGEREF _Toc492602317 \h </w:instrText>
            </w:r>
            <w:r w:rsidR="00B6203B">
              <w:rPr>
                <w:noProof/>
                <w:webHidden/>
              </w:rPr>
            </w:r>
            <w:r w:rsidR="00B6203B">
              <w:rPr>
                <w:noProof/>
                <w:webHidden/>
              </w:rPr>
              <w:fldChar w:fldCharType="separate"/>
            </w:r>
            <w:r w:rsidR="00B6203B">
              <w:rPr>
                <w:noProof/>
                <w:webHidden/>
              </w:rPr>
              <w:t>3</w:t>
            </w:r>
            <w:r w:rsidR="00B6203B">
              <w:rPr>
                <w:noProof/>
                <w:webHidden/>
              </w:rPr>
              <w:fldChar w:fldCharType="end"/>
            </w:r>
          </w:hyperlink>
        </w:p>
        <w:p w14:paraId="027985F4" w14:textId="77777777" w:rsidR="005D65BD" w:rsidRDefault="005D65BD">
          <w:r>
            <w:rPr>
              <w:b/>
              <w:bCs/>
              <w:noProof/>
            </w:rPr>
            <w:fldChar w:fldCharType="end"/>
          </w:r>
        </w:p>
      </w:sdtContent>
    </w:sdt>
    <w:p w14:paraId="0B149E57" w14:textId="77777777" w:rsidR="005D65BD" w:rsidRDefault="005D65BD" w:rsidP="005D65BD">
      <w:pPr>
        <w:pStyle w:val="Kaflafyrirsagnir"/>
      </w:pPr>
    </w:p>
    <w:p w14:paraId="310B18AA" w14:textId="77777777" w:rsidR="00B10DF9" w:rsidRPr="005D65BD" w:rsidRDefault="00B10DF9" w:rsidP="005D65BD">
      <w:pPr>
        <w:pStyle w:val="Kaflafyrirsagnir"/>
      </w:pPr>
      <w:bookmarkStart w:id="1" w:name="_Toc492602313"/>
      <w:r w:rsidRPr="005D65BD">
        <w:t>Bergskering</w:t>
      </w:r>
      <w:bookmarkEnd w:id="0"/>
      <w:r w:rsidR="00B6203B">
        <w:t xml:space="preserve"> -</w:t>
      </w:r>
      <w:r w:rsidR="005D65BD">
        <w:t xml:space="preserve"> Almenn lýsing</w:t>
      </w:r>
      <w:bookmarkEnd w:id="1"/>
    </w:p>
    <w:p w14:paraId="11BDF24B" w14:textId="77777777" w:rsidR="00B10DF9" w:rsidRPr="005D65BD" w:rsidRDefault="00B10DF9" w:rsidP="005D65BD">
      <w:pPr>
        <w:pStyle w:val="Li-fyrirsagnir"/>
      </w:pPr>
      <w:bookmarkStart w:id="2" w:name="_Toc178406365"/>
      <w:r w:rsidRPr="005D65BD">
        <w:t>a)</w:t>
      </w:r>
      <w:r w:rsidRPr="005D65BD">
        <w:tab/>
        <w:t>Verksvið</w:t>
      </w:r>
    </w:p>
    <w:p w14:paraId="3F04E1EA" w14:textId="4E8AB6B1" w:rsidR="00B10DF9" w:rsidRPr="00DF09DF" w:rsidRDefault="00B10DF9" w:rsidP="005D65BD">
      <w:pPr>
        <w:rPr>
          <w:b/>
          <w:noProof/>
        </w:rPr>
      </w:pPr>
      <w:r w:rsidRPr="00DF09DF">
        <w:rPr>
          <w:noProof/>
        </w:rPr>
        <w:t>Verksviðið er bergskering. Innifalið eru allt efni og öll vinna við skering</w:t>
      </w:r>
      <w:r w:rsidR="00110C75">
        <w:rPr>
          <w:noProof/>
        </w:rPr>
        <w:t>una</w:t>
      </w:r>
      <w:r w:rsidRPr="00DF09DF">
        <w:rPr>
          <w:noProof/>
        </w:rPr>
        <w:t xml:space="preserve">, borun hleðsla, sprengiefni, frágangur allra yfirborðsflata skeringarinnar, </w:t>
      </w:r>
      <w:r>
        <w:rPr>
          <w:noProof/>
        </w:rPr>
        <w:t>annarra en yfirborð</w:t>
      </w:r>
      <w:r w:rsidR="00FB03D4">
        <w:rPr>
          <w:noProof/>
        </w:rPr>
        <w:t>s</w:t>
      </w:r>
      <w:r>
        <w:rPr>
          <w:noProof/>
        </w:rPr>
        <w:t xml:space="preserve"> undirbyggingar, </w:t>
      </w:r>
      <w:r w:rsidRPr="00DF09DF">
        <w:rPr>
          <w:noProof/>
        </w:rPr>
        <w:t>afstífing, styrking yfirbygging</w:t>
      </w:r>
      <w:r>
        <w:rPr>
          <w:noProof/>
        </w:rPr>
        <w:t>ar</w:t>
      </w:r>
      <w:r w:rsidRPr="00DF09DF">
        <w:rPr>
          <w:noProof/>
        </w:rPr>
        <w:t>, ef nauðsynleg er, hreinsun</w:t>
      </w:r>
      <w:r w:rsidR="00FA7240">
        <w:rPr>
          <w:noProof/>
        </w:rPr>
        <w:t xml:space="preserve">, </w:t>
      </w:r>
      <w:r w:rsidRPr="00DF09DF">
        <w:rPr>
          <w:noProof/>
        </w:rPr>
        <w:t>vatnsvarnir og steina</w:t>
      </w:r>
      <w:r>
        <w:rPr>
          <w:noProof/>
        </w:rPr>
        <w:t>s</w:t>
      </w:r>
      <w:r w:rsidRPr="00DF09DF">
        <w:rPr>
          <w:noProof/>
        </w:rPr>
        <w:t>prenging.</w:t>
      </w:r>
    </w:p>
    <w:p w14:paraId="395BB077" w14:textId="77777777" w:rsidR="00B10DF9" w:rsidRPr="005D65BD" w:rsidRDefault="00B10DF9" w:rsidP="005D65BD">
      <w:pPr>
        <w:pStyle w:val="Li-fyrirsagnir"/>
      </w:pPr>
      <w:r w:rsidRPr="005D65BD">
        <w:t>b)</w:t>
      </w:r>
      <w:r w:rsidRPr="005D65BD">
        <w:tab/>
        <w:t>Efniskröfur</w:t>
      </w:r>
      <w:bookmarkEnd w:id="2"/>
    </w:p>
    <w:p w14:paraId="0D8D92A3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Sprengiefni skal hafa hlotið viðurkenningu Vinnueftirlitsins.</w:t>
      </w:r>
    </w:p>
    <w:p w14:paraId="0B3F1CAF" w14:textId="27296F3B" w:rsidR="00B10DF9" w:rsidRPr="00DF09DF" w:rsidRDefault="00B10DF9" w:rsidP="005D65BD">
      <w:pPr>
        <w:rPr>
          <w:szCs w:val="24"/>
        </w:rPr>
      </w:pPr>
      <w:r w:rsidRPr="00DF09DF">
        <w:rPr>
          <w:noProof/>
          <w:szCs w:val="24"/>
        </w:rPr>
        <w:t>Við forskurð bergs skal ekki nota stærri hleðslu en 22 mm eða sp</w:t>
      </w:r>
      <w:r w:rsidR="00FB03D4">
        <w:rPr>
          <w:noProof/>
          <w:szCs w:val="24"/>
        </w:rPr>
        <w:t>re</w:t>
      </w:r>
      <w:r w:rsidRPr="00DF09DF">
        <w:rPr>
          <w:noProof/>
          <w:szCs w:val="24"/>
        </w:rPr>
        <w:t>ngiefni sem gefur samsvarandi minnkun á áhrifum sprengingar.</w:t>
      </w:r>
    </w:p>
    <w:p w14:paraId="0F3C1229" w14:textId="77777777" w:rsidR="00B10DF9" w:rsidRPr="005D65BD" w:rsidRDefault="00B10DF9" w:rsidP="005D65BD">
      <w:pPr>
        <w:pStyle w:val="Li-fyrirsagnir"/>
      </w:pPr>
      <w:bookmarkStart w:id="3" w:name="_Toc178406366"/>
      <w:r w:rsidRPr="005D65BD">
        <w:t>c)</w:t>
      </w:r>
      <w:r w:rsidRPr="005D65BD">
        <w:tab/>
        <w:t>Vinnugæði</w:t>
      </w:r>
      <w:bookmarkEnd w:id="3"/>
    </w:p>
    <w:p w14:paraId="0E91654C" w14:textId="77777777" w:rsidR="00B10DF9" w:rsidRPr="00DF09DF" w:rsidRDefault="00B10DF9" w:rsidP="005D65BD">
      <w:r w:rsidRPr="00DF09DF">
        <w:t xml:space="preserve">Hreinsa skal yfirborð bergs fyrir losun og mæla yfirborð þess. </w:t>
      </w:r>
    </w:p>
    <w:p w14:paraId="7AE7C323" w14:textId="77777777" w:rsidR="00B10DF9" w:rsidRPr="00DF09DF" w:rsidRDefault="00B10DF9" w:rsidP="005D65BD">
      <w:r w:rsidRPr="00DF09DF">
        <w:t xml:space="preserve">Losun bergs skal haga í samræmi við fyrirhugaða notkun efnis. </w:t>
      </w:r>
    </w:p>
    <w:p w14:paraId="28360E34" w14:textId="77777777" w:rsidR="00B10DF9" w:rsidRPr="00DF09DF" w:rsidRDefault="00B10DF9" w:rsidP="005D65BD">
      <w:r w:rsidRPr="00DF09DF">
        <w:t xml:space="preserve">Verktaki skal sjá til þess að verklag hans valdi ekki skemmdum né óþarfa ónæði og skal hann setja upp mæla eftir samráð við verkkaupa í mannvirki sem gætu orðið fyrir skemmdum vegna titrings. Aðgerðir eða aðgerðarleysi verkkaupa firra verktaka ekki fullri ábyrgð á verkinu. </w:t>
      </w:r>
    </w:p>
    <w:p w14:paraId="3CCB975D" w14:textId="77777777" w:rsidR="00B10DF9" w:rsidRPr="00DF09DF" w:rsidRDefault="00B10DF9" w:rsidP="005D65BD">
      <w:r w:rsidRPr="00DF09DF">
        <w:t xml:space="preserve">Mæla skal yfirborð skeringar eftir losun bergs. </w:t>
      </w:r>
    </w:p>
    <w:p w14:paraId="697AA6A5" w14:textId="761ADCD4" w:rsidR="00B10DF9" w:rsidRPr="00DF09DF" w:rsidRDefault="00B10DF9" w:rsidP="005D65BD">
      <w:pPr>
        <w:rPr>
          <w:noProof/>
        </w:rPr>
      </w:pPr>
      <w:r w:rsidRPr="00DF09DF">
        <w:rPr>
          <w:noProof/>
        </w:rPr>
        <w:t>Allar lægðir í botni bergskeringar í vegsvæði skulu afvatnaðar. Lægðir og rásir skulu síðan fylltar með ófrostnæmu gegndre</w:t>
      </w:r>
      <w:r w:rsidR="00FB03D4">
        <w:rPr>
          <w:noProof/>
        </w:rPr>
        <w:t>pa</w:t>
      </w:r>
      <w:r w:rsidRPr="00DF09DF">
        <w:rPr>
          <w:noProof/>
        </w:rPr>
        <w:t xml:space="preserve"> efni, sem skal þjappað. </w:t>
      </w:r>
    </w:p>
    <w:p w14:paraId="2157FC4F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Fyrir forskurð bergs skal  leggja fram áætlun sem byggir á  gæði klappar og skilgreina aðferðafræði við skurðinn s.s. þéttleika hola, hleðslu o.fl. Fleyga skal nibbur á forskornu yfirborði, ef þörf er á til að ná tilskyldum sléttleika.</w:t>
      </w:r>
    </w:p>
    <w:p w14:paraId="4777198C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Ef frávik verða á borlínum, rangt hlaðið eða annað sem leiðir til að efni losnar, utan forskrifaðs yfirborð, skal yfirfara borplanið þ.e. línur, holubil, þvermál hola eða samspil þessara eða annarra atriða í samráði við verkkaupa.</w:t>
      </w:r>
    </w:p>
    <w:p w14:paraId="3F1BE833" w14:textId="118676A7" w:rsidR="00B10DF9" w:rsidRDefault="00B10DF9" w:rsidP="005D65BD">
      <w:r w:rsidRPr="00DF09DF">
        <w:t>Ef efni glatast við losun bergs, skal verktaki leggi til annað jafngott efni í staðinn.</w:t>
      </w:r>
    </w:p>
    <w:p w14:paraId="24F67F63" w14:textId="2F6F8DB6" w:rsidR="00445158" w:rsidRPr="009A7F7E" w:rsidRDefault="00445158" w:rsidP="00445158">
      <w:pPr>
        <w:rPr>
          <w:noProof/>
        </w:rPr>
      </w:pPr>
      <w:r w:rsidRPr="00187E85">
        <w:rPr>
          <w:noProof/>
        </w:rPr>
        <w:t xml:space="preserve">Rúmmálsbreyting </w:t>
      </w:r>
      <w:r w:rsidR="009A7F7E" w:rsidRPr="00187E85">
        <w:rPr>
          <w:noProof/>
        </w:rPr>
        <w:t xml:space="preserve">1 m3 bergs er um </w:t>
      </w:r>
      <w:r w:rsidRPr="00187E85">
        <w:rPr>
          <w:noProof/>
        </w:rPr>
        <w:t>1,6 til 1,8 m3 í lausu efni og 1,4 m3 í þjöppuðum fyllingum.</w:t>
      </w:r>
    </w:p>
    <w:p w14:paraId="6E82A4BB" w14:textId="77777777" w:rsidR="00445158" w:rsidRPr="00DF09DF" w:rsidRDefault="00445158" w:rsidP="005D65BD"/>
    <w:p w14:paraId="2CA7CC4A" w14:textId="77777777" w:rsidR="00B10DF9" w:rsidRPr="00DF09DF" w:rsidRDefault="00B10DF9" w:rsidP="005D65BD">
      <w:r w:rsidRPr="00DF09DF">
        <w:lastRenderedPageBreak/>
        <w:t>Ef mælingar sýna frávik umfram leyfileg mörk skal verktaki bæta úr því.</w:t>
      </w:r>
    </w:p>
    <w:p w14:paraId="3C54EB9B" w14:textId="77777777" w:rsidR="00B10DF9" w:rsidRPr="005D65BD" w:rsidRDefault="00B10DF9" w:rsidP="005D65BD">
      <w:pPr>
        <w:pStyle w:val="Li-fyrirsagnir"/>
      </w:pPr>
      <w:bookmarkStart w:id="4" w:name="_Toc178406367"/>
      <w:r w:rsidRPr="005D65BD">
        <w:t>d)</w:t>
      </w:r>
      <w:r w:rsidRPr="005D65BD">
        <w:tab/>
      </w:r>
      <w:bookmarkEnd w:id="4"/>
      <w:r w:rsidRPr="005D65BD">
        <w:t>Prófanir, mælingar</w:t>
      </w:r>
    </w:p>
    <w:p w14:paraId="20DF600B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Farið skal að ákvæðum gildandi reglugerðar og fyrirmælum um hámarksbylgjuhraða.</w:t>
      </w:r>
    </w:p>
    <w:p w14:paraId="34744B75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Verktaki skal þversniðsmæla yfirborð bergs í vegsvæði eftir hreinsun. Mæla skal alla brotpunkta og miðlínu vegar. Þéttleiki sniða skal miðast við að hægt sé að magntaka losun bergs af nægilegri nákvæmni.</w:t>
      </w:r>
    </w:p>
    <w:p w14:paraId="6C7F8997" w14:textId="6B6B5FDB" w:rsidR="00B10DF9" w:rsidRDefault="00B10DF9" w:rsidP="005D65BD">
      <w:pPr>
        <w:rPr>
          <w:noProof/>
        </w:rPr>
      </w:pPr>
      <w:r w:rsidRPr="00DF09DF">
        <w:t>Ef um er að ræða bergskeringu í námu skal gera ú</w:t>
      </w:r>
      <w:r w:rsidRPr="00DF09DF">
        <w:rPr>
          <w:noProof/>
        </w:rPr>
        <w:t>ttektarmælingar á svæði sem eðlilegt er að mæla sem eina heild.  Fjöldi mælipunkta miðast við að hægt sé að magntaka losun bergs af nægilegri nákvæmni.</w:t>
      </w:r>
    </w:p>
    <w:p w14:paraId="73CE47A2" w14:textId="7E3067B1" w:rsidR="00B10DF9" w:rsidRDefault="00B10DF9" w:rsidP="005D65BD">
      <w:r w:rsidRPr="00DF09DF">
        <w:rPr>
          <w:noProof/>
        </w:rPr>
        <w:t>Ef um forskurður bergs er að ræða skal v</w:t>
      </w:r>
      <w:r w:rsidRPr="00DF09DF">
        <w:rPr>
          <w:lang w:eastAsia="is-IS"/>
        </w:rPr>
        <w:t xml:space="preserve">erktaki mæla halla og sléttleika bergflatar með aðferðum sem verkkaupi samþykkir og svo oft að </w:t>
      </w:r>
      <w:r w:rsidRPr="00DF09DF">
        <w:t xml:space="preserve">tryggt sé að nákvæmniskröfur séu uppfylltar.  </w:t>
      </w:r>
    </w:p>
    <w:p w14:paraId="2206DF39" w14:textId="22519CA0" w:rsidR="000E6CE0" w:rsidRPr="00DF09DF" w:rsidRDefault="000E6CE0" w:rsidP="005D65BD"/>
    <w:p w14:paraId="4B9F13B4" w14:textId="77777777" w:rsidR="00B10DF9" w:rsidRPr="005D65BD" w:rsidRDefault="00B10DF9" w:rsidP="005D65BD">
      <w:pPr>
        <w:pStyle w:val="Li-fyrirsagnir"/>
      </w:pPr>
      <w:bookmarkStart w:id="5" w:name="_Toc178406368"/>
      <w:r w:rsidRPr="005D65BD">
        <w:t>e)</w:t>
      </w:r>
      <w:r w:rsidRPr="005D65BD">
        <w:tab/>
        <w:t>Nákvæmniskröfur, þolvik</w:t>
      </w:r>
      <w:bookmarkEnd w:id="5"/>
    </w:p>
    <w:p w14:paraId="30C3B1FD" w14:textId="7F37481C" w:rsidR="00B10DF9" w:rsidRPr="00DF09DF" w:rsidRDefault="00B10DF9" w:rsidP="005D65BD">
      <w:pPr>
        <w:rPr>
          <w:noProof/>
        </w:rPr>
      </w:pPr>
      <w:r w:rsidRPr="00DF09DF">
        <w:rPr>
          <w:noProof/>
        </w:rPr>
        <w:t>Þar sem krafist er að fylgst sé með hámarksbylgjuhraða skal verktaki haga verkinu þannig að í byggingum í nágrenninu fari sveifluhæð titrings (vibrational ampltude) ekki yfir 0,1 mm og hraði agna  (partical velocity) ekki yfir 25 mm /sek.</w:t>
      </w:r>
    </w:p>
    <w:p w14:paraId="5E900954" w14:textId="4183C378" w:rsidR="00B10DF9" w:rsidRPr="00DF09DF" w:rsidRDefault="00B10DF9" w:rsidP="005D65BD">
      <w:pPr>
        <w:rPr>
          <w:noProof/>
        </w:rPr>
      </w:pPr>
      <w:r w:rsidRPr="00DF09DF">
        <w:rPr>
          <w:noProof/>
        </w:rPr>
        <w:t>Eftirtaldar nákvæmniskröfur gild um mörk skeringa</w:t>
      </w:r>
      <w:r w:rsidR="00110C75">
        <w:rPr>
          <w:noProof/>
        </w:rPr>
        <w:t>r</w:t>
      </w:r>
      <w:r w:rsidRPr="00DF09DF">
        <w:rPr>
          <w:noProof/>
        </w:rPr>
        <w:t xml:space="preserve"> í vegsvæði: </w:t>
      </w:r>
    </w:p>
    <w:p w14:paraId="56C2D439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1)</w:t>
      </w:r>
      <w:r w:rsidRPr="00DF09DF">
        <w:rPr>
          <w:noProof/>
        </w:rPr>
        <w:tab/>
        <w:t>Við gerð bergskeringa í undirbyggingu gildir að engar bergnibbur skulu standa inn fyrir markalínur skeringar.</w:t>
      </w:r>
    </w:p>
    <w:p w14:paraId="0B548074" w14:textId="77777777" w:rsidR="00B10DF9" w:rsidRPr="00DF09DF" w:rsidRDefault="00B10DF9" w:rsidP="005D65BD">
      <w:pPr>
        <w:rPr>
          <w:noProof/>
        </w:rPr>
      </w:pPr>
      <w:r w:rsidRPr="00DF09DF">
        <w:rPr>
          <w:noProof/>
        </w:rPr>
        <w:t>2)</w:t>
      </w:r>
      <w:r w:rsidRPr="00DF09DF">
        <w:rPr>
          <w:noProof/>
        </w:rPr>
        <w:tab/>
        <w:t>Innan vegsvæðis gildir almennt að einstaka bergnibbur mega skaga allt að 0,5 m inn fyrir bergskeringu.</w:t>
      </w:r>
    </w:p>
    <w:p w14:paraId="43D08B47" w14:textId="77777777" w:rsidR="00B10DF9" w:rsidRPr="00DF09DF" w:rsidRDefault="00B10DF9" w:rsidP="005D65BD">
      <w:pPr>
        <w:rPr>
          <w:b/>
          <w:noProof/>
        </w:rPr>
      </w:pPr>
      <w:r w:rsidRPr="00DF09DF">
        <w:rPr>
          <w:noProof/>
        </w:rPr>
        <w:t>3)</w:t>
      </w:r>
      <w:r w:rsidRPr="00DF09DF">
        <w:rPr>
          <w:noProof/>
        </w:rPr>
        <w:tab/>
        <w:t>Innan öryggissvæðis vegar gildir að einstaka bergnibbur mega skaga allt að 0,2 m inn fyrir bergskeringu.</w:t>
      </w:r>
    </w:p>
    <w:p w14:paraId="327BF1EB" w14:textId="77777777" w:rsidR="00B10DF9" w:rsidRDefault="00B10DF9" w:rsidP="005D65BD">
      <w:pPr>
        <w:rPr>
          <w:noProof/>
        </w:rPr>
      </w:pPr>
      <w:r w:rsidRPr="00DF09DF">
        <w:rPr>
          <w:noProof/>
        </w:rPr>
        <w:t xml:space="preserve">Ef um forskurður bergs er að ræða skal áferð endanlegs yfirborðs skal vera sem jöfnust. Engar nibbur mega standa meira en 0,1 m út fyrir markalínur skeringar. Borholur skal staðsetja með ± 100 mm nákvæmni og halli holu má ekki víkja meira en 2% frá hönnuðum halla skurðflatar. </w:t>
      </w:r>
    </w:p>
    <w:p w14:paraId="57FC9704" w14:textId="77777777" w:rsidR="005D65BD" w:rsidRPr="005D65BD" w:rsidRDefault="005D65BD" w:rsidP="005D65BD">
      <w:pPr>
        <w:pStyle w:val="Kaflafyrirsagnir"/>
        <w:rPr>
          <w:rFonts w:eastAsiaTheme="majorEastAsia"/>
        </w:rPr>
      </w:pPr>
      <w:bookmarkStart w:id="6" w:name="_Toc492602314"/>
      <w:r w:rsidRPr="005D65BD">
        <w:rPr>
          <w:rFonts w:eastAsiaTheme="majorEastAsia"/>
        </w:rPr>
        <w:t>32.1</w:t>
      </w:r>
      <w:r>
        <w:rPr>
          <w:rFonts w:eastAsiaTheme="majorEastAsia"/>
        </w:rPr>
        <w:t xml:space="preserve"> </w:t>
      </w:r>
      <w:r w:rsidRPr="005D65BD">
        <w:rPr>
          <w:rFonts w:eastAsiaTheme="majorEastAsia"/>
        </w:rPr>
        <w:t>Bergskering í vegsvæði</w:t>
      </w:r>
      <w:bookmarkEnd w:id="6"/>
    </w:p>
    <w:p w14:paraId="103A5BB5" w14:textId="77777777" w:rsidR="005D65BD" w:rsidRPr="005D65BD" w:rsidRDefault="005D65BD" w:rsidP="005D65BD">
      <w:pPr>
        <w:pStyle w:val="NoSpacing"/>
      </w:pPr>
      <w:r w:rsidRPr="005D65BD">
        <w:t>a)</w:t>
      </w:r>
      <w:r w:rsidRPr="005D65BD">
        <w:tab/>
        <w:t>Um er að ræða bergskeringu í vegsvæði</w:t>
      </w:r>
      <w:r>
        <w:t xml:space="preserve"> </w:t>
      </w:r>
      <w:r w:rsidRPr="005D65BD">
        <w:rPr>
          <w:i/>
          <w:color w:val="5B9BD5" w:themeColor="accent1"/>
        </w:rPr>
        <w:t>[nánari lýsing]</w:t>
      </w:r>
    </w:p>
    <w:p w14:paraId="29DCEDC5" w14:textId="77777777" w:rsidR="005D65BD" w:rsidRPr="005D65BD" w:rsidRDefault="005D65BD" w:rsidP="005D65BD">
      <w:pPr>
        <w:pStyle w:val="NoSpacing"/>
      </w:pPr>
      <w:r w:rsidRPr="005D65BD">
        <w:t>c)</w:t>
      </w:r>
      <w:r w:rsidRPr="005D65BD">
        <w:tab/>
        <w:t xml:space="preserve">Frágangur og flokkun losaðs bergs skal vera </w:t>
      </w:r>
      <w:r w:rsidRPr="005D65BD">
        <w:rPr>
          <w:i/>
          <w:color w:val="5B9BD5" w:themeColor="accent1"/>
        </w:rPr>
        <w:t>[fyrirmæli]</w:t>
      </w:r>
    </w:p>
    <w:p w14:paraId="1B9A6F31" w14:textId="77777777" w:rsidR="005D65BD" w:rsidRPr="005D65BD" w:rsidRDefault="005D65BD" w:rsidP="005D65BD">
      <w:pPr>
        <w:pStyle w:val="NoSpacing"/>
      </w:pPr>
      <w:bookmarkStart w:id="7" w:name="_Toc178406369"/>
      <w:r w:rsidRPr="005D65BD">
        <w:t>f)</w:t>
      </w:r>
      <w:r w:rsidRPr="005D65BD">
        <w:tab/>
      </w:r>
      <w:bookmarkEnd w:id="7"/>
      <w:r w:rsidRPr="005D65BD">
        <w:t>Uppgjör miðast við han</w:t>
      </w:r>
      <w:r w:rsidR="00413D79">
        <w:t>n</w:t>
      </w:r>
      <w:r w:rsidRPr="005D65BD">
        <w:t>að rúmmál í ó</w:t>
      </w:r>
      <w:r w:rsidR="00413D79">
        <w:t>h</w:t>
      </w:r>
      <w:r w:rsidRPr="005D65BD">
        <w:t>reyfðu bergi.</w:t>
      </w:r>
    </w:p>
    <w:p w14:paraId="0EA86F5D" w14:textId="77777777" w:rsidR="005D65BD" w:rsidRPr="005D65BD" w:rsidRDefault="005D65BD" w:rsidP="005D65BD">
      <w:pPr>
        <w:pStyle w:val="NoSpacing"/>
      </w:pPr>
      <w:r w:rsidRPr="005D65BD">
        <w:t>Mælieining: m3</w:t>
      </w:r>
    </w:p>
    <w:p w14:paraId="6EC4FDFA" w14:textId="77777777" w:rsidR="005D65BD" w:rsidRPr="005D65BD" w:rsidRDefault="005D65BD" w:rsidP="005D65BD">
      <w:pPr>
        <w:pStyle w:val="Kaflafyrirsagnir"/>
        <w:rPr>
          <w:rFonts w:eastAsiaTheme="majorEastAsia"/>
        </w:rPr>
      </w:pPr>
      <w:bookmarkStart w:id="8" w:name="_Toc492602315"/>
      <w:r w:rsidRPr="005D65BD">
        <w:rPr>
          <w:rFonts w:eastAsiaTheme="majorEastAsia"/>
        </w:rPr>
        <w:t>32.12</w:t>
      </w:r>
      <w:r>
        <w:rPr>
          <w:rFonts w:eastAsiaTheme="majorEastAsia"/>
        </w:rPr>
        <w:t xml:space="preserve"> </w:t>
      </w:r>
      <w:r w:rsidRPr="005D65BD">
        <w:rPr>
          <w:rFonts w:eastAsiaTheme="majorEastAsia"/>
        </w:rPr>
        <w:t>Berg í yfirborði undirbyggingar</w:t>
      </w:r>
      <w:bookmarkEnd w:id="8"/>
    </w:p>
    <w:p w14:paraId="16504CB2" w14:textId="77777777" w:rsidR="005D65BD" w:rsidRPr="005D65BD" w:rsidRDefault="005D65BD" w:rsidP="005D65BD">
      <w:pPr>
        <w:pStyle w:val="NoSpacing"/>
      </w:pPr>
      <w:r w:rsidRPr="005D65BD">
        <w:t>a)</w:t>
      </w:r>
      <w:r w:rsidRPr="005D65BD">
        <w:tab/>
        <w:t xml:space="preserve">Um er að ræða sprengingu á bergi í yfirborði undirbyggingar </w:t>
      </w:r>
      <w:r w:rsidRPr="005D65BD">
        <w:rPr>
          <w:i/>
          <w:color w:val="5B9BD5" w:themeColor="accent1"/>
        </w:rPr>
        <w:t>[nánari lýsing]</w:t>
      </w:r>
    </w:p>
    <w:p w14:paraId="219AF94B" w14:textId="77777777" w:rsidR="005D65BD" w:rsidRPr="005D65BD" w:rsidRDefault="005D65BD" w:rsidP="005D65BD">
      <w:pPr>
        <w:pStyle w:val="NoSpacing"/>
      </w:pPr>
      <w:r w:rsidRPr="005D65BD">
        <w:t>c)</w:t>
      </w:r>
      <w:r w:rsidRPr="005D65BD">
        <w:tab/>
        <w:t xml:space="preserve">Frágangur og flokkun losaðs bergs skal vera </w:t>
      </w:r>
      <w:r w:rsidRPr="005D65BD">
        <w:rPr>
          <w:i/>
          <w:color w:val="5B9BD5" w:themeColor="accent1"/>
        </w:rPr>
        <w:t>[fyrirmæli]</w:t>
      </w:r>
    </w:p>
    <w:p w14:paraId="515A87AA" w14:textId="77777777" w:rsidR="005D65BD" w:rsidRPr="005D65BD" w:rsidRDefault="005D65BD" w:rsidP="005D65BD">
      <w:pPr>
        <w:pStyle w:val="NoSpacing"/>
      </w:pPr>
      <w:r w:rsidRPr="005D65BD">
        <w:t>f)</w:t>
      </w:r>
      <w:r w:rsidRPr="005D65BD">
        <w:tab/>
        <w:t>Uppgjör miðast hannaðan flöt bergs í yfirborði undirbyggingar.</w:t>
      </w:r>
    </w:p>
    <w:p w14:paraId="1913614C" w14:textId="77777777" w:rsidR="005D65BD" w:rsidRPr="005D65BD" w:rsidRDefault="005D65BD" w:rsidP="005D65BD">
      <w:pPr>
        <w:pStyle w:val="NoSpacing"/>
      </w:pPr>
      <w:r w:rsidRPr="005D65BD">
        <w:t>Mælieining: m2</w:t>
      </w:r>
    </w:p>
    <w:p w14:paraId="1788609A" w14:textId="77777777" w:rsidR="005D65BD" w:rsidRPr="005D65BD" w:rsidRDefault="005D65BD" w:rsidP="005D65BD">
      <w:pPr>
        <w:pStyle w:val="Kaflafyrirsagnir"/>
        <w:rPr>
          <w:rFonts w:eastAsiaTheme="majorEastAsia"/>
        </w:rPr>
      </w:pPr>
      <w:bookmarkStart w:id="9" w:name="_Toc492602316"/>
      <w:r w:rsidRPr="005D65BD">
        <w:rPr>
          <w:rFonts w:eastAsiaTheme="majorEastAsia"/>
        </w:rPr>
        <w:lastRenderedPageBreak/>
        <w:t>32.2</w:t>
      </w:r>
      <w:r>
        <w:rPr>
          <w:rFonts w:eastAsiaTheme="majorEastAsia"/>
        </w:rPr>
        <w:t xml:space="preserve"> </w:t>
      </w:r>
      <w:r w:rsidRPr="005D65BD">
        <w:rPr>
          <w:rFonts w:eastAsiaTheme="majorEastAsia"/>
        </w:rPr>
        <w:t>Bergskering í námu</w:t>
      </w:r>
      <w:bookmarkEnd w:id="9"/>
    </w:p>
    <w:p w14:paraId="65EEAC11" w14:textId="77777777" w:rsidR="005D65BD" w:rsidRPr="005D65BD" w:rsidRDefault="005D65BD" w:rsidP="005D65BD">
      <w:pPr>
        <w:pStyle w:val="NoSpacing"/>
      </w:pPr>
      <w:r w:rsidRPr="005D65BD">
        <w:t>a)</w:t>
      </w:r>
      <w:r w:rsidRPr="005D65BD">
        <w:tab/>
        <w:t xml:space="preserve">Um er að ræða bergskeringu í námu </w:t>
      </w:r>
      <w:r w:rsidRPr="005D65BD">
        <w:rPr>
          <w:i/>
          <w:color w:val="5B9BD5" w:themeColor="accent1"/>
        </w:rPr>
        <w:t>[nánari lýsing]</w:t>
      </w:r>
    </w:p>
    <w:p w14:paraId="104BE3E4" w14:textId="77777777" w:rsidR="005D65BD" w:rsidRPr="005D65BD" w:rsidRDefault="005D65BD" w:rsidP="005D65BD">
      <w:pPr>
        <w:pStyle w:val="NoSpacing"/>
      </w:pPr>
      <w:r w:rsidRPr="005D65BD">
        <w:t>c)</w:t>
      </w:r>
      <w:r w:rsidRPr="005D65BD">
        <w:tab/>
        <w:t xml:space="preserve">Frágangur og flokkun losaðs bergs skal vera </w:t>
      </w:r>
      <w:r w:rsidRPr="005D65BD">
        <w:rPr>
          <w:i/>
          <w:color w:val="5B9BD5" w:themeColor="accent1"/>
        </w:rPr>
        <w:t>[fyrirmæli]</w:t>
      </w:r>
    </w:p>
    <w:p w14:paraId="4A7261E4" w14:textId="77777777" w:rsidR="005D65BD" w:rsidRPr="005D65BD" w:rsidRDefault="005D65BD" w:rsidP="005D65BD">
      <w:pPr>
        <w:pStyle w:val="NoSpacing"/>
      </w:pPr>
      <w:r w:rsidRPr="005D65BD">
        <w:t>f)</w:t>
      </w:r>
      <w:r w:rsidRPr="005D65BD">
        <w:tab/>
        <w:t>Uppgjör miðast við han</w:t>
      </w:r>
      <w:r w:rsidR="00413D79">
        <w:t>n</w:t>
      </w:r>
      <w:r w:rsidRPr="005D65BD">
        <w:t>að rúmmál í óhreyfðu bergi.</w:t>
      </w:r>
    </w:p>
    <w:p w14:paraId="21224D49" w14:textId="77777777" w:rsidR="005D65BD" w:rsidRPr="005D65BD" w:rsidRDefault="005D65BD" w:rsidP="005D65BD">
      <w:pPr>
        <w:pStyle w:val="NoSpacing"/>
      </w:pPr>
      <w:r w:rsidRPr="005D65BD">
        <w:t>Mælieining: m3</w:t>
      </w:r>
    </w:p>
    <w:p w14:paraId="3BFB9ABF" w14:textId="77777777" w:rsidR="005D65BD" w:rsidRPr="005D65BD" w:rsidRDefault="005D65BD" w:rsidP="005D65BD">
      <w:pPr>
        <w:pStyle w:val="Kaflafyrirsagnir"/>
        <w:rPr>
          <w:rFonts w:eastAsiaTheme="majorEastAsia"/>
        </w:rPr>
      </w:pPr>
      <w:bookmarkStart w:id="10" w:name="_Toc492602317"/>
      <w:r w:rsidRPr="005D65BD">
        <w:rPr>
          <w:rFonts w:eastAsiaTheme="majorEastAsia"/>
        </w:rPr>
        <w:t>32.3</w:t>
      </w:r>
      <w:r>
        <w:rPr>
          <w:rFonts w:eastAsiaTheme="majorEastAsia"/>
        </w:rPr>
        <w:t xml:space="preserve"> </w:t>
      </w:r>
      <w:r w:rsidRPr="005D65BD">
        <w:rPr>
          <w:rFonts w:eastAsiaTheme="majorEastAsia"/>
        </w:rPr>
        <w:t>Forskurður bergs</w:t>
      </w:r>
      <w:bookmarkEnd w:id="10"/>
    </w:p>
    <w:p w14:paraId="3E6C7830" w14:textId="77777777" w:rsidR="005D65BD" w:rsidRPr="005D65BD" w:rsidRDefault="005D65BD" w:rsidP="005D65BD">
      <w:pPr>
        <w:pStyle w:val="NoSpacing"/>
      </w:pPr>
      <w:r w:rsidRPr="005D65BD">
        <w:t>a)</w:t>
      </w:r>
      <w:r w:rsidRPr="005D65BD">
        <w:tab/>
        <w:t>Um er að ræða forskurð í bergi</w:t>
      </w:r>
      <w:r>
        <w:t xml:space="preserve"> </w:t>
      </w:r>
      <w:r w:rsidRPr="005D65BD">
        <w:rPr>
          <w:i/>
          <w:color w:val="5B9BD5" w:themeColor="accent1"/>
        </w:rPr>
        <w:t>[nánari lýsing]</w:t>
      </w:r>
    </w:p>
    <w:p w14:paraId="624BAB5E" w14:textId="77777777" w:rsidR="005D65BD" w:rsidRPr="005D65BD" w:rsidRDefault="005D65BD" w:rsidP="005D65BD">
      <w:pPr>
        <w:pStyle w:val="NoSpacing"/>
      </w:pPr>
      <w:r w:rsidRPr="005D65BD">
        <w:t>c)</w:t>
      </w:r>
      <w:r w:rsidRPr="005D65BD">
        <w:tab/>
        <w:t xml:space="preserve">Frágangur og flokkun losaðs bergs skal vera </w:t>
      </w:r>
      <w:r w:rsidRPr="005D65BD">
        <w:rPr>
          <w:i/>
          <w:color w:val="5B9BD5" w:themeColor="accent1"/>
        </w:rPr>
        <w:t>[fyrirmæli]</w:t>
      </w:r>
    </w:p>
    <w:p w14:paraId="0BFA1E80" w14:textId="77777777" w:rsidR="005D65BD" w:rsidRPr="005D65BD" w:rsidRDefault="005D65BD" w:rsidP="005D65BD">
      <w:pPr>
        <w:pStyle w:val="NoSpacing"/>
      </w:pPr>
      <w:r w:rsidRPr="005D65BD">
        <w:t xml:space="preserve">Halli skurðflatar skal vera </w:t>
      </w:r>
      <w:r w:rsidRPr="005D65BD">
        <w:rPr>
          <w:i/>
          <w:color w:val="5B9BD5" w:themeColor="accent1"/>
        </w:rPr>
        <w:t>[tilgreina halla]</w:t>
      </w:r>
      <w:r w:rsidRPr="005D65BD">
        <w:t xml:space="preserve"> </w:t>
      </w:r>
    </w:p>
    <w:p w14:paraId="1570D6D1" w14:textId="77777777" w:rsidR="005D65BD" w:rsidRPr="005D65BD" w:rsidRDefault="005D65BD" w:rsidP="005D65BD">
      <w:pPr>
        <w:pStyle w:val="NoSpacing"/>
      </w:pPr>
      <w:r w:rsidRPr="005D65BD">
        <w:t>f)</w:t>
      </w:r>
      <w:r w:rsidRPr="005D65BD">
        <w:tab/>
        <w:t>Uppgjör miðast við han</w:t>
      </w:r>
      <w:r w:rsidR="00413D79">
        <w:t>n</w:t>
      </w:r>
      <w:r w:rsidRPr="005D65BD">
        <w:t>að rúmmál í ó</w:t>
      </w:r>
      <w:r w:rsidR="00413D79">
        <w:t>hrey</w:t>
      </w:r>
      <w:r w:rsidRPr="005D65BD">
        <w:t>fðu bergi.</w:t>
      </w:r>
    </w:p>
    <w:p w14:paraId="24EDB9E3" w14:textId="77777777" w:rsidR="005D65BD" w:rsidRPr="005D65BD" w:rsidRDefault="005D65BD" w:rsidP="005D65BD">
      <w:pPr>
        <w:pStyle w:val="NoSpacing"/>
      </w:pPr>
      <w:r w:rsidRPr="005D65BD">
        <w:t>Mælieining: m3</w:t>
      </w:r>
    </w:p>
    <w:p w14:paraId="4F010883" w14:textId="77777777" w:rsidR="005D65BD" w:rsidRPr="00DF09DF" w:rsidRDefault="005D65BD" w:rsidP="005D65BD">
      <w:pPr>
        <w:rPr>
          <w:noProof/>
        </w:rPr>
      </w:pPr>
    </w:p>
    <w:sectPr w:rsidR="005D65BD" w:rsidRPr="00DF0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2875" w14:textId="77777777" w:rsidR="009D44DE" w:rsidRDefault="009D44DE" w:rsidP="005D65BD">
      <w:pPr>
        <w:spacing w:before="0" w:after="0"/>
      </w:pPr>
      <w:r>
        <w:separator/>
      </w:r>
    </w:p>
  </w:endnote>
  <w:endnote w:type="continuationSeparator" w:id="0">
    <w:p w14:paraId="4DE2990E" w14:textId="77777777" w:rsidR="009D44DE" w:rsidRDefault="009D44DE" w:rsidP="005D65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62866" w14:textId="77777777" w:rsidR="002E26CA" w:rsidRDefault="002E26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5146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155E79" w14:textId="77777777" w:rsidR="005D65BD" w:rsidRDefault="005D65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1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D62803" w14:textId="77777777" w:rsidR="005D65BD" w:rsidRDefault="005D65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C08C" w14:textId="77777777" w:rsidR="002E26CA" w:rsidRDefault="002E26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DCCA1" w14:textId="77777777" w:rsidR="009D44DE" w:rsidRDefault="009D44DE" w:rsidP="005D65BD">
      <w:pPr>
        <w:spacing w:before="0" w:after="0"/>
      </w:pPr>
      <w:r>
        <w:separator/>
      </w:r>
    </w:p>
  </w:footnote>
  <w:footnote w:type="continuationSeparator" w:id="0">
    <w:p w14:paraId="68C66958" w14:textId="77777777" w:rsidR="009D44DE" w:rsidRDefault="009D44DE" w:rsidP="005D65B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B838" w14:textId="77777777" w:rsidR="002E26CA" w:rsidRDefault="002E26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A13D" w14:textId="2DC0496C" w:rsidR="005D65BD" w:rsidRDefault="005D65BD">
    <w:pPr>
      <w:pStyle w:val="Header"/>
    </w:pPr>
    <w:r>
      <w:t>Vegagerðin</w:t>
    </w:r>
    <w:r>
      <w:ptab w:relativeTo="margin" w:alignment="center" w:leader="none"/>
    </w:r>
    <w:r>
      <w:t>Verklýsing - sniðmát</w:t>
    </w:r>
    <w:r>
      <w:ptab w:relativeTo="margin" w:alignment="right" w:leader="none"/>
    </w:r>
    <w:r w:rsidR="00187E85">
      <w:t>28</w:t>
    </w:r>
    <w:r w:rsidR="00413D79">
      <w:t>.0</w:t>
    </w:r>
    <w:r w:rsidR="00187E85">
      <w:t>7</w:t>
    </w:r>
    <w:r w:rsidR="00413D79">
      <w:t>.20</w:t>
    </w:r>
    <w:r w:rsidR="00FE2F1B">
      <w:t>22</w:t>
    </w:r>
  </w:p>
  <w:p w14:paraId="22E1879E" w14:textId="033B773A" w:rsidR="002E26CA" w:rsidRDefault="002E26CA" w:rsidP="002E26CA">
    <w:pPr>
      <w:pStyle w:val="Header"/>
      <w:jc w:val="center"/>
    </w:pPr>
    <w:r>
      <w:t>SNI-3401</w:t>
    </w:r>
    <w:r>
      <w:t>, 32</w:t>
    </w:r>
  </w:p>
  <w:p w14:paraId="21C21DCF" w14:textId="77777777" w:rsidR="002E26CA" w:rsidRDefault="002E26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9CAF2" w14:textId="77777777" w:rsidR="002E26CA" w:rsidRDefault="002E26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65C3"/>
    <w:multiLevelType w:val="hybridMultilevel"/>
    <w:tmpl w:val="2124AE96"/>
    <w:lvl w:ilvl="0" w:tplc="959612D6">
      <w:start w:val="1"/>
      <w:numFmt w:val="lowerLetter"/>
      <w:lvlText w:val="%1)"/>
      <w:lvlJc w:val="left"/>
      <w:pPr>
        <w:ind w:left="402" w:hanging="360"/>
      </w:pPr>
      <w:rPr>
        <w:rFonts w:hint="default"/>
        <w:b/>
        <w:color w:val="auto"/>
        <w:sz w:val="24"/>
      </w:rPr>
    </w:lvl>
    <w:lvl w:ilvl="1" w:tplc="040F0019" w:tentative="1">
      <w:start w:val="1"/>
      <w:numFmt w:val="lowerLetter"/>
      <w:lvlText w:val="%2."/>
      <w:lvlJc w:val="left"/>
      <w:pPr>
        <w:ind w:left="1122" w:hanging="360"/>
      </w:pPr>
    </w:lvl>
    <w:lvl w:ilvl="2" w:tplc="040F001B" w:tentative="1">
      <w:start w:val="1"/>
      <w:numFmt w:val="lowerRoman"/>
      <w:lvlText w:val="%3."/>
      <w:lvlJc w:val="right"/>
      <w:pPr>
        <w:ind w:left="1842" w:hanging="180"/>
      </w:pPr>
    </w:lvl>
    <w:lvl w:ilvl="3" w:tplc="040F000F" w:tentative="1">
      <w:start w:val="1"/>
      <w:numFmt w:val="decimal"/>
      <w:lvlText w:val="%4."/>
      <w:lvlJc w:val="left"/>
      <w:pPr>
        <w:ind w:left="2562" w:hanging="360"/>
      </w:pPr>
    </w:lvl>
    <w:lvl w:ilvl="4" w:tplc="040F0019" w:tentative="1">
      <w:start w:val="1"/>
      <w:numFmt w:val="lowerLetter"/>
      <w:lvlText w:val="%5."/>
      <w:lvlJc w:val="left"/>
      <w:pPr>
        <w:ind w:left="3282" w:hanging="360"/>
      </w:pPr>
    </w:lvl>
    <w:lvl w:ilvl="5" w:tplc="040F001B" w:tentative="1">
      <w:start w:val="1"/>
      <w:numFmt w:val="lowerRoman"/>
      <w:lvlText w:val="%6."/>
      <w:lvlJc w:val="right"/>
      <w:pPr>
        <w:ind w:left="4002" w:hanging="180"/>
      </w:pPr>
    </w:lvl>
    <w:lvl w:ilvl="6" w:tplc="040F000F" w:tentative="1">
      <w:start w:val="1"/>
      <w:numFmt w:val="decimal"/>
      <w:lvlText w:val="%7."/>
      <w:lvlJc w:val="left"/>
      <w:pPr>
        <w:ind w:left="4722" w:hanging="360"/>
      </w:pPr>
    </w:lvl>
    <w:lvl w:ilvl="7" w:tplc="040F0019" w:tentative="1">
      <w:start w:val="1"/>
      <w:numFmt w:val="lowerLetter"/>
      <w:lvlText w:val="%8."/>
      <w:lvlJc w:val="left"/>
      <w:pPr>
        <w:ind w:left="5442" w:hanging="360"/>
      </w:pPr>
    </w:lvl>
    <w:lvl w:ilvl="8" w:tplc="040F001B" w:tentative="1">
      <w:start w:val="1"/>
      <w:numFmt w:val="lowerRoman"/>
      <w:lvlText w:val="%9."/>
      <w:lvlJc w:val="right"/>
      <w:pPr>
        <w:ind w:left="6162" w:hanging="180"/>
      </w:pPr>
    </w:lvl>
  </w:abstractNum>
  <w:num w:numId="1" w16cid:durableId="1182469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DF9"/>
    <w:rsid w:val="000E6CE0"/>
    <w:rsid w:val="00110C75"/>
    <w:rsid w:val="00187E85"/>
    <w:rsid w:val="002E26CA"/>
    <w:rsid w:val="003C1D66"/>
    <w:rsid w:val="00413D79"/>
    <w:rsid w:val="00445158"/>
    <w:rsid w:val="005D65BD"/>
    <w:rsid w:val="007135BE"/>
    <w:rsid w:val="008B339A"/>
    <w:rsid w:val="009A7F7E"/>
    <w:rsid w:val="009D44DE"/>
    <w:rsid w:val="00B10DF9"/>
    <w:rsid w:val="00B6203B"/>
    <w:rsid w:val="00D36EF8"/>
    <w:rsid w:val="00D8219E"/>
    <w:rsid w:val="00F30F25"/>
    <w:rsid w:val="00FA7240"/>
    <w:rsid w:val="00FB03D4"/>
    <w:rsid w:val="00FE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CDF3"/>
  <w15:chartTrackingRefBased/>
  <w15:docId w15:val="{F106243A-D1AD-49E3-A479-476CF993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i"/>
    <w:qFormat/>
    <w:rsid w:val="005D65BD"/>
    <w:pPr>
      <w:tabs>
        <w:tab w:val="left" w:pos="1134"/>
      </w:tabs>
      <w:spacing w:before="120" w:after="120" w:line="240" w:lineRule="auto"/>
      <w:ind w:left="851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0D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0DF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F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10DF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0DF9"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abcflokkar">
    <w:name w:val="abc flokkar"/>
    <w:basedOn w:val="Normal"/>
    <w:link w:val="abcflokkarChar"/>
    <w:rsid w:val="00B10DF9"/>
    <w:pPr>
      <w:jc w:val="both"/>
    </w:pPr>
    <w:rPr>
      <w:sz w:val="20"/>
      <w:szCs w:val="20"/>
    </w:rPr>
  </w:style>
  <w:style w:type="character" w:customStyle="1" w:styleId="abcflokkarChar">
    <w:name w:val="abc flokkar Char"/>
    <w:link w:val="abcflokkar"/>
    <w:rsid w:val="00B10DF9"/>
    <w:rPr>
      <w:rFonts w:ascii="Times New Roman" w:eastAsia="Times New Roman" w:hAnsi="Times New Roman" w:cs="Times New Roman"/>
      <w:sz w:val="20"/>
      <w:szCs w:val="20"/>
    </w:rPr>
  </w:style>
  <w:style w:type="paragraph" w:customStyle="1" w:styleId="Li-fyrirsagnir">
    <w:name w:val="Lið-fyrirsagnir"/>
    <w:basedOn w:val="Heading5"/>
    <w:next w:val="Normal"/>
    <w:link w:val="Li-fyrirsagnirChar"/>
    <w:qFormat/>
    <w:rsid w:val="005D65BD"/>
    <w:pPr>
      <w:keepNext w:val="0"/>
      <w:keepLines w:val="0"/>
      <w:tabs>
        <w:tab w:val="num" w:pos="1008"/>
      </w:tabs>
      <w:spacing w:before="120"/>
      <w:ind w:hanging="851"/>
    </w:pPr>
    <w:rPr>
      <w:rFonts w:ascii="Times New Roman" w:eastAsia="Times New Roman" w:hAnsi="Times New Roman" w:cs="Times New Roman"/>
      <w:b/>
      <w:bCs/>
      <w:iCs/>
      <w:color w:val="auto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F9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Kaflafyrirsagnir">
    <w:name w:val="Kaflafyrirsagnir"/>
    <w:basedOn w:val="Heading1"/>
    <w:next w:val="Normal"/>
    <w:link w:val="KaflafyrirsagnirChar"/>
    <w:qFormat/>
    <w:rsid w:val="005D65BD"/>
    <w:pPr>
      <w:tabs>
        <w:tab w:val="left" w:pos="567"/>
      </w:tabs>
      <w:spacing w:before="170" w:after="57"/>
      <w:ind w:left="709" w:right="40" w:hanging="709"/>
      <w:jc w:val="both"/>
    </w:pPr>
    <w:rPr>
      <w:rFonts w:ascii="Times" w:eastAsia="Times New Roman" w:hAnsi="Times" w:cs="Arial"/>
      <w:noProof/>
      <w:kern w:val="32"/>
      <w:sz w:val="24"/>
      <w:szCs w:val="32"/>
      <w:lang w:eastAsia="is-IS"/>
    </w:rPr>
  </w:style>
  <w:style w:type="character" w:customStyle="1" w:styleId="KaflafyrirsagnirChar">
    <w:name w:val="Kaflafyrirsagnir Char"/>
    <w:link w:val="Kaflafyrirsagnir"/>
    <w:rsid w:val="005D65BD"/>
    <w:rPr>
      <w:rFonts w:ascii="Times" w:eastAsia="Times New Roman" w:hAnsi="Times" w:cs="Arial"/>
      <w:b/>
      <w:bCs/>
      <w:noProof/>
      <w:kern w:val="32"/>
      <w:sz w:val="24"/>
      <w:szCs w:val="32"/>
      <w:lang w:eastAsia="is-IS"/>
    </w:rPr>
  </w:style>
  <w:style w:type="character" w:customStyle="1" w:styleId="Li-fyrirsagnirChar">
    <w:name w:val="Lið-fyrirsagnir Char"/>
    <w:basedOn w:val="DefaultParagraphFont"/>
    <w:link w:val="Li-fyrirsagnir"/>
    <w:rsid w:val="005D65BD"/>
    <w:rPr>
      <w:rFonts w:ascii="Times New Roman" w:eastAsia="Times New Roman" w:hAnsi="Times New Roman" w:cs="Times New Roman"/>
      <w:b/>
      <w:bCs/>
      <w:iCs/>
      <w:sz w:val="24"/>
      <w:szCs w:val="26"/>
    </w:rPr>
  </w:style>
  <w:style w:type="paragraph" w:styleId="NoSpacing">
    <w:name w:val="No Spacing"/>
    <w:aliases w:val="verkþáttur"/>
    <w:uiPriority w:val="1"/>
    <w:qFormat/>
    <w:rsid w:val="005D65BD"/>
    <w:pPr>
      <w:tabs>
        <w:tab w:val="left" w:pos="284"/>
        <w:tab w:val="left" w:pos="851"/>
        <w:tab w:val="left" w:pos="1134"/>
      </w:tabs>
      <w:spacing w:before="120" w:after="120" w:line="240" w:lineRule="auto"/>
      <w:ind w:left="851"/>
    </w:pPr>
    <w:rPr>
      <w:rFonts w:ascii="Times New Roman" w:eastAsiaTheme="minorEastAsia" w:hAnsi="Times New Roman"/>
      <w:sz w:val="24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5D65BD"/>
    <w:pPr>
      <w:tabs>
        <w:tab w:val="clear" w:pos="1134"/>
      </w:tabs>
      <w:spacing w:before="240" w:after="0" w:line="259" w:lineRule="auto"/>
      <w:ind w:left="0"/>
      <w:outlineLvl w:val="9"/>
    </w:pPr>
    <w:rPr>
      <w:b w:val="0"/>
      <w:bCs w:val="0"/>
      <w:color w:val="2E74B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D65BD"/>
    <w:pPr>
      <w:tabs>
        <w:tab w:val="clear" w:pos="1134"/>
      </w:tabs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5D65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65B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D65BD"/>
    <w:pPr>
      <w:tabs>
        <w:tab w:val="clear" w:pos="1134"/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65BD"/>
    <w:rPr>
      <w:rFonts w:ascii="Times New Roman" w:hAnsi="Times New Roman"/>
      <w:sz w:val="24"/>
    </w:rPr>
  </w:style>
  <w:style w:type="character" w:customStyle="1" w:styleId="normaltextrun">
    <w:name w:val="normaltextrun"/>
    <w:basedOn w:val="DefaultParagraphFont"/>
    <w:rsid w:val="003C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Vegagerðin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Gísli Gíslason</dc:creator>
  <cp:keywords/>
  <dc:description/>
  <cp:lastModifiedBy>Björgvin Brynjólfsson - VG</cp:lastModifiedBy>
  <cp:revision>4</cp:revision>
  <dcterms:created xsi:type="dcterms:W3CDTF">2022-07-29T12:27:00Z</dcterms:created>
  <dcterms:modified xsi:type="dcterms:W3CDTF">2023-05-02T15:16:00Z</dcterms:modified>
</cp:coreProperties>
</file>